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5A78" w14:textId="77777777" w:rsidR="0067572F" w:rsidRPr="004431AB" w:rsidRDefault="0067572F" w:rsidP="0028292F">
      <w:pPr>
        <w:spacing w:after="140" w:line="360" w:lineRule="auto"/>
        <w:jc w:val="center"/>
        <w:rPr>
          <w:rFonts w:cs="Arial"/>
          <w:sz w:val="24"/>
        </w:rPr>
      </w:pPr>
      <w:r>
        <w:rPr>
          <w:noProof/>
          <w:lang w:eastAsia="en-AU"/>
        </w:rPr>
        <w:drawing>
          <wp:inline distT="0" distB="0" distL="0" distR="0" wp14:anchorId="4AD00B6F" wp14:editId="25A6F490">
            <wp:extent cx="2286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06C6942D" w14:textId="77777777" w:rsidR="0067572F" w:rsidRPr="004431AB" w:rsidRDefault="0067572F" w:rsidP="0028292F">
      <w:pPr>
        <w:spacing w:after="140" w:line="360" w:lineRule="auto"/>
        <w:jc w:val="center"/>
        <w:rPr>
          <w:rFonts w:cs="Arial"/>
          <w:sz w:val="28"/>
        </w:rPr>
      </w:pPr>
      <w:r w:rsidRPr="004431AB">
        <w:rPr>
          <w:rFonts w:cs="Arial"/>
          <w:sz w:val="24"/>
        </w:rPr>
        <w:t>RTO No. 31736 | CRICOS Provider No. 03010G</w:t>
      </w:r>
      <w:bookmarkStart w:id="0" w:name="_Recognition_of_Prior"/>
      <w:bookmarkEnd w:id="0"/>
    </w:p>
    <w:p w14:paraId="0B2F2904" w14:textId="788A7723" w:rsidR="0067572F" w:rsidRDefault="0067572F" w:rsidP="00185572">
      <w:pPr>
        <w:spacing w:after="140" w:line="360" w:lineRule="auto"/>
        <w:rPr>
          <w:rFonts w:cs="Arial"/>
          <w:sz w:val="48"/>
          <w:szCs w:val="48"/>
        </w:rPr>
      </w:pPr>
    </w:p>
    <w:p w14:paraId="730967EE" w14:textId="77777777" w:rsidR="00CC2339" w:rsidRDefault="00CC2339" w:rsidP="00185572">
      <w:pPr>
        <w:spacing w:after="140" w:line="360" w:lineRule="auto"/>
        <w:rPr>
          <w:rFonts w:cs="Arial"/>
          <w:sz w:val="48"/>
          <w:szCs w:val="48"/>
        </w:rPr>
      </w:pPr>
    </w:p>
    <w:p w14:paraId="2E39DA85" w14:textId="5F923425" w:rsidR="24F33364" w:rsidRDefault="24F33364" w:rsidP="1F882640">
      <w:pPr>
        <w:spacing w:after="140" w:line="360" w:lineRule="auto"/>
        <w:jc w:val="center"/>
      </w:pPr>
      <w:r w:rsidRPr="1F882640">
        <w:rPr>
          <w:rFonts w:cs="Arial"/>
          <w:sz w:val="48"/>
          <w:szCs w:val="48"/>
        </w:rPr>
        <w:t>Refund Policy and Procedure</w:t>
      </w:r>
    </w:p>
    <w:p w14:paraId="7D158E0B" w14:textId="15A11E3B" w:rsidR="0067572F" w:rsidRDefault="0067572F" w:rsidP="00A8767A">
      <w:pPr>
        <w:spacing w:after="140" w:line="360" w:lineRule="auto"/>
        <w:rPr>
          <w:rFonts w:cs="Arial"/>
          <w:color w:val="269B99"/>
          <w:sz w:val="36"/>
          <w:szCs w:val="36"/>
        </w:rPr>
      </w:pPr>
    </w:p>
    <w:p w14:paraId="61118CC8" w14:textId="7952BC34" w:rsidR="00A8767A" w:rsidRDefault="00A8767A" w:rsidP="00A8767A">
      <w:pPr>
        <w:spacing w:after="140" w:line="360" w:lineRule="auto"/>
        <w:rPr>
          <w:rFonts w:cs="Arial"/>
          <w:color w:val="269B99"/>
          <w:sz w:val="36"/>
          <w:szCs w:val="36"/>
        </w:rPr>
      </w:pPr>
    </w:p>
    <w:tbl>
      <w:tblPr>
        <w:tblpPr w:leftFromText="180" w:rightFromText="180" w:vertAnchor="text" w:horzAnchor="margin" w:tblpY="303"/>
        <w:tblW w:w="4712" w:type="pct"/>
        <w:tblCellMar>
          <w:left w:w="0" w:type="dxa"/>
          <w:right w:w="0" w:type="dxa"/>
        </w:tblCellMar>
        <w:tblLook w:val="04A0" w:firstRow="1" w:lastRow="0" w:firstColumn="1" w:lastColumn="0" w:noHBand="0" w:noVBand="1"/>
      </w:tblPr>
      <w:tblGrid>
        <w:gridCol w:w="4253"/>
        <w:gridCol w:w="4253"/>
      </w:tblGrid>
      <w:tr w:rsidR="00A11F36" w:rsidRPr="004431AB" w14:paraId="55A4272F" w14:textId="77777777" w:rsidTr="00A11F36">
        <w:tc>
          <w:tcPr>
            <w:tcW w:w="2500" w:type="pct"/>
            <w:tcMar>
              <w:top w:w="0" w:type="dxa"/>
              <w:left w:w="108" w:type="dxa"/>
              <w:bottom w:w="0" w:type="dxa"/>
              <w:right w:w="108" w:type="dxa"/>
            </w:tcMar>
          </w:tcPr>
          <w:p w14:paraId="72EAC350" w14:textId="77777777" w:rsidR="00A11F36" w:rsidRPr="00A8767A" w:rsidRDefault="00A11F36" w:rsidP="00A11F36">
            <w:pPr>
              <w:spacing w:after="0" w:line="240" w:lineRule="auto"/>
              <w:ind w:right="-21" w:hanging="22"/>
              <w:jc w:val="center"/>
              <w:textAlignment w:val="baseline"/>
              <w:rPr>
                <w:rFonts w:eastAsia="Calibri" w:cs="Arial"/>
                <w:b/>
                <w:sz w:val="16"/>
                <w:szCs w:val="16"/>
                <w:lang w:val="en-GB"/>
              </w:rPr>
            </w:pPr>
            <w:r w:rsidRPr="00A8767A">
              <w:rPr>
                <w:rFonts w:eastAsia="Calibri" w:cs="Arial"/>
                <w:b/>
                <w:sz w:val="16"/>
                <w:szCs w:val="16"/>
                <w:lang w:val="en-GB"/>
              </w:rPr>
              <w:t>Brisbane Campus (Head Office)</w:t>
            </w:r>
          </w:p>
          <w:p w14:paraId="3353D3AB" w14:textId="77777777" w:rsidR="00A11F36" w:rsidRPr="00A8767A" w:rsidRDefault="00A11F36" w:rsidP="00A11F36">
            <w:pPr>
              <w:spacing w:after="0" w:line="240" w:lineRule="auto"/>
              <w:ind w:right="-21" w:hanging="22"/>
              <w:jc w:val="center"/>
              <w:textAlignment w:val="baseline"/>
              <w:rPr>
                <w:rFonts w:eastAsia="Calibri" w:cs="Arial"/>
                <w:bCs/>
                <w:sz w:val="16"/>
                <w:szCs w:val="16"/>
                <w:lang w:val="en-GB"/>
              </w:rPr>
            </w:pPr>
            <w:r w:rsidRPr="00A8767A">
              <w:rPr>
                <w:rFonts w:eastAsia="Calibri" w:cs="Arial"/>
                <w:bCs/>
                <w:sz w:val="16"/>
                <w:szCs w:val="16"/>
                <w:lang w:val="en-GB"/>
              </w:rPr>
              <w:t>Level 2, 359 Queen Street</w:t>
            </w:r>
          </w:p>
          <w:p w14:paraId="31EC077C" w14:textId="77777777" w:rsidR="00A11F36" w:rsidRPr="00A8767A" w:rsidRDefault="00A11F36" w:rsidP="00A11F36">
            <w:pPr>
              <w:spacing w:after="0" w:line="240" w:lineRule="auto"/>
              <w:ind w:right="-21" w:hanging="22"/>
              <w:jc w:val="center"/>
              <w:textAlignment w:val="baseline"/>
              <w:rPr>
                <w:rFonts w:eastAsia="Calibri" w:cs="Arial"/>
                <w:bCs/>
                <w:sz w:val="16"/>
                <w:szCs w:val="16"/>
                <w:lang w:val="en-GB"/>
              </w:rPr>
            </w:pPr>
            <w:r w:rsidRPr="00A8767A">
              <w:rPr>
                <w:rFonts w:eastAsia="Calibri" w:cs="Arial"/>
                <w:bCs/>
                <w:sz w:val="16"/>
                <w:szCs w:val="16"/>
                <w:lang w:val="en-GB"/>
              </w:rPr>
              <w:t>Brisbane QLD 4000</w:t>
            </w:r>
          </w:p>
          <w:p w14:paraId="46E7FB02" w14:textId="77777777" w:rsidR="00A11F36" w:rsidRPr="00A8767A" w:rsidRDefault="00A11F36" w:rsidP="00A11F36">
            <w:pPr>
              <w:spacing w:after="0" w:line="240" w:lineRule="auto"/>
              <w:ind w:right="-21" w:hanging="22"/>
              <w:jc w:val="center"/>
              <w:textAlignment w:val="baseline"/>
              <w:rPr>
                <w:rFonts w:eastAsia="Calibri" w:cs="Arial"/>
                <w:bCs/>
                <w:sz w:val="16"/>
                <w:szCs w:val="16"/>
                <w:lang w:val="en-GB"/>
              </w:rPr>
            </w:pPr>
            <w:r w:rsidRPr="00A8767A">
              <w:rPr>
                <w:rFonts w:eastAsia="Calibri" w:cs="Arial"/>
                <w:bCs/>
                <w:sz w:val="16"/>
                <w:szCs w:val="16"/>
                <w:lang w:val="en-GB"/>
              </w:rPr>
              <w:t>Australia</w:t>
            </w:r>
          </w:p>
          <w:p w14:paraId="4C956932" w14:textId="77777777" w:rsidR="00A11F36" w:rsidRPr="00A8767A" w:rsidRDefault="00A11F36" w:rsidP="00A11F36">
            <w:pPr>
              <w:spacing w:after="0" w:line="240" w:lineRule="auto"/>
              <w:ind w:right="-21" w:hanging="22"/>
              <w:jc w:val="center"/>
              <w:textAlignment w:val="baseline"/>
              <w:rPr>
                <w:rFonts w:eastAsia="Calibri" w:cs="Arial"/>
                <w:bCs/>
                <w:sz w:val="16"/>
                <w:szCs w:val="16"/>
                <w:lang w:val="en-GB"/>
              </w:rPr>
            </w:pPr>
            <w:r w:rsidRPr="00A8767A">
              <w:rPr>
                <w:rFonts w:eastAsia="Calibri" w:cs="Arial"/>
                <w:bCs/>
                <w:sz w:val="16"/>
                <w:szCs w:val="16"/>
                <w:lang w:val="en-GB"/>
              </w:rPr>
              <w:t>+61 7 3221 1626</w:t>
            </w:r>
          </w:p>
          <w:p w14:paraId="1AF18B78" w14:textId="77777777" w:rsidR="00A11F36" w:rsidRPr="00A8767A" w:rsidRDefault="00F64D8F" w:rsidP="00A11F36">
            <w:pPr>
              <w:spacing w:after="0" w:line="240" w:lineRule="auto"/>
              <w:ind w:right="-21" w:hanging="22"/>
              <w:jc w:val="center"/>
              <w:textAlignment w:val="baseline"/>
              <w:rPr>
                <w:rFonts w:eastAsia="Calibri" w:cs="Arial"/>
                <w:bCs/>
                <w:sz w:val="16"/>
                <w:szCs w:val="16"/>
                <w:lang w:val="en-GB"/>
              </w:rPr>
            </w:pPr>
            <w:hyperlink r:id="rId12" w:history="1">
              <w:r w:rsidR="00A11F36" w:rsidRPr="00A8767A">
                <w:rPr>
                  <w:rStyle w:val="Hyperlink"/>
                  <w:rFonts w:cs="Arial"/>
                  <w:bCs/>
                  <w:sz w:val="16"/>
                  <w:szCs w:val="16"/>
                </w:rPr>
                <w:t>info@queensford.edu.au</w:t>
              </w:r>
            </w:hyperlink>
          </w:p>
        </w:tc>
        <w:tc>
          <w:tcPr>
            <w:tcW w:w="2500" w:type="pct"/>
          </w:tcPr>
          <w:p w14:paraId="3F802813" w14:textId="77777777" w:rsidR="00A11F36" w:rsidRPr="00A8767A" w:rsidRDefault="00A11F36" w:rsidP="00A11F36">
            <w:pPr>
              <w:pStyle w:val="CellBody"/>
              <w:spacing w:before="0" w:after="0" w:line="240" w:lineRule="auto"/>
              <w:ind w:left="56" w:right="-145"/>
              <w:jc w:val="center"/>
              <w:rPr>
                <w:b/>
                <w:sz w:val="16"/>
                <w:szCs w:val="16"/>
                <w:lang w:val="en-GB"/>
              </w:rPr>
            </w:pPr>
            <w:r w:rsidRPr="00A8767A">
              <w:rPr>
                <w:b/>
                <w:sz w:val="16"/>
                <w:szCs w:val="16"/>
                <w:lang w:val="en-GB"/>
              </w:rPr>
              <w:t>Fitzwilliam Street Campus, Parramatta</w:t>
            </w:r>
          </w:p>
          <w:p w14:paraId="328E448F" w14:textId="77777777" w:rsidR="00A11F36" w:rsidRPr="00A8767A" w:rsidRDefault="00A11F36" w:rsidP="00A11F36">
            <w:pPr>
              <w:pStyle w:val="CellBody"/>
              <w:spacing w:before="0" w:after="0" w:line="240" w:lineRule="auto"/>
              <w:ind w:left="56" w:right="-145"/>
              <w:jc w:val="center"/>
              <w:rPr>
                <w:bCs/>
                <w:sz w:val="16"/>
                <w:szCs w:val="16"/>
                <w:lang w:val="en-GB"/>
              </w:rPr>
            </w:pPr>
            <w:r w:rsidRPr="00A8767A">
              <w:rPr>
                <w:bCs/>
                <w:sz w:val="16"/>
                <w:szCs w:val="16"/>
                <w:lang w:val="en-GB"/>
              </w:rPr>
              <w:t>Level 3, 1 Fitzwilliam Street</w:t>
            </w:r>
          </w:p>
          <w:p w14:paraId="16E8EBC2" w14:textId="77777777" w:rsidR="00A11F36" w:rsidRPr="00A8767A" w:rsidRDefault="00A11F36" w:rsidP="00A11F36">
            <w:pPr>
              <w:pStyle w:val="CellBody"/>
              <w:spacing w:before="0" w:after="0" w:line="240" w:lineRule="auto"/>
              <w:ind w:left="56" w:right="-145"/>
              <w:jc w:val="center"/>
              <w:rPr>
                <w:bCs/>
                <w:sz w:val="16"/>
                <w:szCs w:val="16"/>
                <w:lang w:val="en-GB"/>
              </w:rPr>
            </w:pPr>
            <w:r w:rsidRPr="00A8767A">
              <w:rPr>
                <w:bCs/>
                <w:sz w:val="16"/>
                <w:szCs w:val="16"/>
                <w:lang w:val="en-GB"/>
              </w:rPr>
              <w:t>Parramatta NSW 2150</w:t>
            </w:r>
          </w:p>
          <w:p w14:paraId="00A921BC" w14:textId="77777777" w:rsidR="00A11F36" w:rsidRPr="00A8767A" w:rsidRDefault="00A11F36" w:rsidP="00A11F36">
            <w:pPr>
              <w:pStyle w:val="CellBody"/>
              <w:spacing w:before="0" w:after="0" w:line="240" w:lineRule="auto"/>
              <w:ind w:left="56" w:right="-145"/>
              <w:jc w:val="center"/>
              <w:rPr>
                <w:bCs/>
                <w:sz w:val="16"/>
                <w:szCs w:val="16"/>
                <w:lang w:val="en-GB"/>
              </w:rPr>
            </w:pPr>
            <w:r w:rsidRPr="00A8767A">
              <w:rPr>
                <w:bCs/>
                <w:sz w:val="16"/>
                <w:szCs w:val="16"/>
                <w:lang w:val="en-GB"/>
              </w:rPr>
              <w:t>Australia</w:t>
            </w:r>
          </w:p>
          <w:p w14:paraId="737FDBDF" w14:textId="77777777" w:rsidR="00A11F36" w:rsidRPr="00A8767A" w:rsidRDefault="00A11F36" w:rsidP="00A11F36">
            <w:pPr>
              <w:pStyle w:val="CellBody"/>
              <w:spacing w:before="0" w:after="0" w:line="240" w:lineRule="auto"/>
              <w:ind w:left="56" w:right="-145"/>
              <w:jc w:val="center"/>
              <w:rPr>
                <w:bCs/>
                <w:sz w:val="16"/>
                <w:szCs w:val="16"/>
                <w:lang w:val="en-GB"/>
              </w:rPr>
            </w:pPr>
            <w:r w:rsidRPr="00A8767A">
              <w:rPr>
                <w:bCs/>
                <w:sz w:val="16"/>
                <w:szCs w:val="16"/>
                <w:lang w:val="en-GB"/>
              </w:rPr>
              <w:t>+61 2 8640 0040</w:t>
            </w:r>
          </w:p>
          <w:p w14:paraId="0B22EB28" w14:textId="77777777" w:rsidR="00A11F36" w:rsidRPr="00A8767A" w:rsidRDefault="00F64D8F" w:rsidP="00A11F36">
            <w:pPr>
              <w:pStyle w:val="CellBody"/>
              <w:spacing w:before="0" w:after="0" w:line="240" w:lineRule="auto"/>
              <w:ind w:left="56" w:right="-145"/>
              <w:jc w:val="center"/>
              <w:rPr>
                <w:sz w:val="16"/>
                <w:szCs w:val="16"/>
              </w:rPr>
            </w:pPr>
            <w:hyperlink r:id="rId13" w:history="1">
              <w:r w:rsidR="00A11F36" w:rsidRPr="003B4E4E">
                <w:rPr>
                  <w:rStyle w:val="Hyperlink"/>
                  <w:bCs/>
                  <w:sz w:val="16"/>
                  <w:szCs w:val="16"/>
                  <w:lang w:val="en-GB"/>
                </w:rPr>
                <w:t>info@queensford.edu.au</w:t>
              </w:r>
            </w:hyperlink>
          </w:p>
        </w:tc>
      </w:tr>
      <w:tr w:rsidR="00A11F36" w:rsidRPr="004431AB" w14:paraId="1C8DDCA9" w14:textId="77777777" w:rsidTr="00A11F36">
        <w:tc>
          <w:tcPr>
            <w:tcW w:w="2500" w:type="pct"/>
            <w:tcMar>
              <w:top w:w="0" w:type="dxa"/>
              <w:left w:w="108" w:type="dxa"/>
              <w:bottom w:w="0" w:type="dxa"/>
              <w:right w:w="108" w:type="dxa"/>
            </w:tcMar>
          </w:tcPr>
          <w:p w14:paraId="1580251F" w14:textId="77777777" w:rsidR="00A11F36" w:rsidRPr="00A8767A" w:rsidRDefault="00A11F36" w:rsidP="00A11F36">
            <w:pPr>
              <w:spacing w:after="0" w:line="240" w:lineRule="auto"/>
              <w:ind w:right="-21" w:hanging="22"/>
              <w:jc w:val="center"/>
              <w:textAlignment w:val="baseline"/>
              <w:rPr>
                <w:rFonts w:eastAsia="Calibri" w:cs="Arial"/>
                <w:b/>
                <w:sz w:val="16"/>
                <w:szCs w:val="16"/>
                <w:lang w:val="en-GB"/>
              </w:rPr>
            </w:pPr>
          </w:p>
        </w:tc>
        <w:tc>
          <w:tcPr>
            <w:tcW w:w="2500" w:type="pct"/>
          </w:tcPr>
          <w:p w14:paraId="701CD114" w14:textId="77777777" w:rsidR="00A11F36" w:rsidRPr="00A8767A" w:rsidRDefault="00A11F36" w:rsidP="00A11F36">
            <w:pPr>
              <w:pStyle w:val="CellBody"/>
              <w:spacing w:before="0" w:after="0" w:line="240" w:lineRule="auto"/>
              <w:ind w:left="56" w:right="-145"/>
              <w:jc w:val="center"/>
              <w:rPr>
                <w:b/>
                <w:sz w:val="16"/>
                <w:szCs w:val="16"/>
                <w:lang w:val="en-GB"/>
              </w:rPr>
            </w:pPr>
          </w:p>
        </w:tc>
      </w:tr>
      <w:tr w:rsidR="00A11F36" w:rsidRPr="004431AB" w14:paraId="005739F4" w14:textId="77777777" w:rsidTr="00A11F36">
        <w:tc>
          <w:tcPr>
            <w:tcW w:w="2500" w:type="pct"/>
            <w:tcMar>
              <w:top w:w="0" w:type="dxa"/>
              <w:left w:w="108" w:type="dxa"/>
              <w:bottom w:w="0" w:type="dxa"/>
              <w:right w:w="108" w:type="dxa"/>
            </w:tcMar>
          </w:tcPr>
          <w:p w14:paraId="0957048F" w14:textId="77777777" w:rsidR="00A11F36" w:rsidRPr="00A8767A" w:rsidRDefault="00A11F36" w:rsidP="00A11F36">
            <w:pPr>
              <w:spacing w:after="0" w:line="240" w:lineRule="auto"/>
              <w:ind w:right="-21" w:hanging="22"/>
              <w:jc w:val="center"/>
              <w:textAlignment w:val="baseline"/>
              <w:rPr>
                <w:rFonts w:eastAsia="Calibri" w:cs="Arial"/>
                <w:b/>
                <w:sz w:val="16"/>
                <w:szCs w:val="16"/>
                <w:lang w:val="en-GB"/>
              </w:rPr>
            </w:pPr>
            <w:r w:rsidRPr="00A8767A">
              <w:rPr>
                <w:rFonts w:eastAsia="Calibri" w:cs="Arial"/>
                <w:b/>
                <w:sz w:val="16"/>
                <w:szCs w:val="16"/>
                <w:lang w:val="en-GB"/>
              </w:rPr>
              <w:t>Wentworth Street Campus, Parramatta</w:t>
            </w:r>
          </w:p>
          <w:p w14:paraId="6A568829" w14:textId="77777777" w:rsidR="00A11F36" w:rsidRPr="00A8767A" w:rsidRDefault="00A11F36" w:rsidP="00A11F36">
            <w:pPr>
              <w:spacing w:after="0" w:line="240" w:lineRule="auto"/>
              <w:ind w:right="-21" w:hanging="22"/>
              <w:jc w:val="center"/>
              <w:textAlignment w:val="baseline"/>
              <w:rPr>
                <w:rFonts w:eastAsia="Calibri" w:cs="Arial"/>
                <w:bCs/>
                <w:sz w:val="16"/>
                <w:szCs w:val="16"/>
                <w:lang w:val="en-GB"/>
              </w:rPr>
            </w:pPr>
            <w:r w:rsidRPr="00A8767A">
              <w:rPr>
                <w:rFonts w:eastAsia="Calibri" w:cs="Arial"/>
                <w:bCs/>
                <w:sz w:val="16"/>
                <w:szCs w:val="16"/>
                <w:lang w:val="en-GB"/>
              </w:rPr>
              <w:t>Level 5, 9 Wentworth Street</w:t>
            </w:r>
          </w:p>
          <w:p w14:paraId="14B27F2A" w14:textId="77777777" w:rsidR="00A11F36" w:rsidRPr="00A8767A" w:rsidRDefault="00A11F36" w:rsidP="00A11F36">
            <w:pPr>
              <w:spacing w:after="0" w:line="240" w:lineRule="auto"/>
              <w:ind w:right="-21" w:hanging="22"/>
              <w:jc w:val="center"/>
              <w:textAlignment w:val="baseline"/>
              <w:rPr>
                <w:rFonts w:eastAsia="Calibri" w:cs="Arial"/>
                <w:bCs/>
                <w:sz w:val="16"/>
                <w:szCs w:val="16"/>
                <w:lang w:val="en-GB"/>
              </w:rPr>
            </w:pPr>
            <w:r w:rsidRPr="00A8767A">
              <w:rPr>
                <w:rFonts w:eastAsia="Calibri" w:cs="Arial"/>
                <w:bCs/>
                <w:sz w:val="16"/>
                <w:szCs w:val="16"/>
                <w:lang w:val="en-GB"/>
              </w:rPr>
              <w:t>Parramatta NSW 2150</w:t>
            </w:r>
          </w:p>
          <w:p w14:paraId="1EC521D0" w14:textId="77777777" w:rsidR="00A11F36" w:rsidRPr="00A8767A" w:rsidRDefault="00A11F36" w:rsidP="00A11F36">
            <w:pPr>
              <w:spacing w:after="0" w:line="240" w:lineRule="auto"/>
              <w:ind w:right="-21" w:hanging="22"/>
              <w:jc w:val="center"/>
              <w:textAlignment w:val="baseline"/>
              <w:rPr>
                <w:rFonts w:eastAsia="Calibri" w:cs="Arial"/>
                <w:bCs/>
                <w:sz w:val="16"/>
                <w:szCs w:val="16"/>
                <w:lang w:val="en-GB"/>
              </w:rPr>
            </w:pPr>
            <w:r w:rsidRPr="00A8767A">
              <w:rPr>
                <w:rFonts w:eastAsia="Calibri" w:cs="Arial"/>
                <w:bCs/>
                <w:sz w:val="16"/>
                <w:szCs w:val="16"/>
                <w:lang w:val="en-GB"/>
              </w:rPr>
              <w:t>Australia</w:t>
            </w:r>
          </w:p>
          <w:p w14:paraId="0BAEDAD8" w14:textId="77777777" w:rsidR="00A11F36" w:rsidRPr="00A8767A" w:rsidRDefault="00A11F36" w:rsidP="00A11F36">
            <w:pPr>
              <w:spacing w:after="0" w:line="240" w:lineRule="auto"/>
              <w:ind w:right="-21" w:hanging="22"/>
              <w:jc w:val="center"/>
              <w:textAlignment w:val="baseline"/>
              <w:rPr>
                <w:rFonts w:eastAsia="Calibri" w:cs="Arial"/>
                <w:bCs/>
                <w:sz w:val="16"/>
                <w:szCs w:val="16"/>
                <w:lang w:val="en-GB"/>
              </w:rPr>
            </w:pPr>
            <w:r w:rsidRPr="00A8767A">
              <w:rPr>
                <w:rFonts w:eastAsia="Calibri" w:cs="Arial"/>
                <w:bCs/>
                <w:sz w:val="16"/>
                <w:szCs w:val="16"/>
                <w:lang w:val="en-GB"/>
              </w:rPr>
              <w:t>+61 2 8640 0040</w:t>
            </w:r>
          </w:p>
          <w:p w14:paraId="4E0E3F60" w14:textId="77777777" w:rsidR="00A11F36" w:rsidRPr="00A8767A" w:rsidRDefault="00F64D8F" w:rsidP="00A11F36">
            <w:pPr>
              <w:spacing w:after="0" w:line="240" w:lineRule="auto"/>
              <w:ind w:right="-21" w:hanging="22"/>
              <w:jc w:val="center"/>
              <w:textAlignment w:val="baseline"/>
              <w:rPr>
                <w:rFonts w:eastAsia="Calibri" w:cs="Arial"/>
                <w:bCs/>
                <w:sz w:val="16"/>
                <w:szCs w:val="16"/>
                <w:lang w:val="en-GB"/>
              </w:rPr>
            </w:pPr>
            <w:hyperlink r:id="rId14" w:history="1">
              <w:r w:rsidR="00A11F36" w:rsidRPr="00A8767A">
                <w:rPr>
                  <w:rFonts w:cs="Arial"/>
                  <w:bCs/>
                  <w:color w:val="0563C1" w:themeColor="hyperlink"/>
                  <w:sz w:val="16"/>
                  <w:szCs w:val="16"/>
                  <w:u w:val="single"/>
                </w:rPr>
                <w:t>info@queensford.edu.au</w:t>
              </w:r>
            </w:hyperlink>
          </w:p>
        </w:tc>
        <w:tc>
          <w:tcPr>
            <w:tcW w:w="2500" w:type="pct"/>
          </w:tcPr>
          <w:p w14:paraId="13A2147A" w14:textId="77777777" w:rsidR="00A11F36" w:rsidRPr="00A8767A" w:rsidRDefault="00A11F36" w:rsidP="00A11F36">
            <w:pPr>
              <w:spacing w:after="0" w:line="240" w:lineRule="auto"/>
              <w:ind w:left="56" w:right="-145"/>
              <w:jc w:val="center"/>
              <w:textAlignment w:val="baseline"/>
              <w:rPr>
                <w:rFonts w:eastAsia="Calibri" w:cs="Arial"/>
                <w:b/>
                <w:sz w:val="16"/>
                <w:szCs w:val="16"/>
                <w:lang w:val="en-GB"/>
              </w:rPr>
            </w:pPr>
            <w:r w:rsidRPr="00A8767A">
              <w:rPr>
                <w:rFonts w:eastAsia="Calibri" w:cs="Arial"/>
                <w:b/>
                <w:sz w:val="16"/>
                <w:szCs w:val="16"/>
                <w:lang w:val="en-GB"/>
              </w:rPr>
              <w:t>Adelaide Campus, Parramatta</w:t>
            </w:r>
          </w:p>
          <w:p w14:paraId="4BF8548D" w14:textId="77777777" w:rsidR="00A11F36" w:rsidRPr="00A8767A" w:rsidRDefault="00A11F36" w:rsidP="00A11F36">
            <w:pPr>
              <w:spacing w:after="0" w:line="240" w:lineRule="auto"/>
              <w:ind w:left="56" w:right="-145"/>
              <w:jc w:val="center"/>
              <w:textAlignment w:val="baseline"/>
              <w:rPr>
                <w:rFonts w:eastAsia="Calibri" w:cs="Arial"/>
                <w:bCs/>
                <w:sz w:val="16"/>
                <w:szCs w:val="16"/>
                <w:lang w:val="en-GB"/>
              </w:rPr>
            </w:pPr>
            <w:r w:rsidRPr="00A8767A">
              <w:rPr>
                <w:rFonts w:eastAsia="Calibri" w:cs="Arial"/>
                <w:bCs/>
                <w:sz w:val="16"/>
                <w:szCs w:val="16"/>
                <w:lang w:val="en-GB"/>
              </w:rPr>
              <w:t>Level 11, 90 King William Street</w:t>
            </w:r>
          </w:p>
          <w:p w14:paraId="10D082F6" w14:textId="77777777" w:rsidR="00A11F36" w:rsidRPr="00A8767A" w:rsidRDefault="00A11F36" w:rsidP="00A11F36">
            <w:pPr>
              <w:spacing w:after="0" w:line="240" w:lineRule="auto"/>
              <w:ind w:left="56" w:right="-145"/>
              <w:jc w:val="center"/>
              <w:textAlignment w:val="baseline"/>
              <w:rPr>
                <w:rFonts w:eastAsia="Calibri" w:cs="Arial"/>
                <w:bCs/>
                <w:sz w:val="16"/>
                <w:szCs w:val="16"/>
                <w:lang w:val="en-GB"/>
              </w:rPr>
            </w:pPr>
            <w:r w:rsidRPr="00A8767A">
              <w:rPr>
                <w:rFonts w:eastAsia="Calibri" w:cs="Arial"/>
                <w:bCs/>
                <w:sz w:val="16"/>
                <w:szCs w:val="16"/>
                <w:lang w:val="en-GB"/>
              </w:rPr>
              <w:t>Adelaide SA 5000</w:t>
            </w:r>
          </w:p>
          <w:p w14:paraId="2A3CD3C3" w14:textId="77777777" w:rsidR="00A11F36" w:rsidRPr="00A8767A" w:rsidRDefault="00A11F36" w:rsidP="00A11F36">
            <w:pPr>
              <w:spacing w:after="0" w:line="240" w:lineRule="auto"/>
              <w:ind w:left="56" w:right="-145"/>
              <w:jc w:val="center"/>
              <w:textAlignment w:val="baseline"/>
              <w:rPr>
                <w:rFonts w:eastAsia="Calibri" w:cs="Arial"/>
                <w:bCs/>
                <w:sz w:val="16"/>
                <w:szCs w:val="16"/>
                <w:lang w:val="en-GB"/>
              </w:rPr>
            </w:pPr>
            <w:r w:rsidRPr="00A8767A">
              <w:rPr>
                <w:rFonts w:eastAsia="Calibri" w:cs="Arial"/>
                <w:bCs/>
                <w:sz w:val="16"/>
                <w:szCs w:val="16"/>
                <w:lang w:val="en-GB"/>
              </w:rPr>
              <w:t>Australia</w:t>
            </w:r>
          </w:p>
          <w:p w14:paraId="7A94A2BF" w14:textId="77777777" w:rsidR="00A11F36" w:rsidRDefault="00A11F36" w:rsidP="00A11F36">
            <w:pPr>
              <w:spacing w:after="0" w:line="240" w:lineRule="auto"/>
              <w:ind w:left="56" w:right="-145"/>
              <w:jc w:val="center"/>
              <w:textAlignment w:val="baseline"/>
              <w:rPr>
                <w:rFonts w:eastAsia="Calibri" w:cs="Arial"/>
                <w:bCs/>
                <w:sz w:val="16"/>
                <w:szCs w:val="16"/>
                <w:lang w:val="en-GB"/>
              </w:rPr>
            </w:pPr>
            <w:r w:rsidRPr="00A8767A">
              <w:rPr>
                <w:rFonts w:eastAsia="Calibri" w:cs="Arial"/>
                <w:bCs/>
                <w:sz w:val="16"/>
                <w:szCs w:val="16"/>
                <w:lang w:val="en-GB"/>
              </w:rPr>
              <w:t>+61 8 8410 4605</w:t>
            </w:r>
          </w:p>
          <w:p w14:paraId="33348175" w14:textId="77777777" w:rsidR="00A11F36" w:rsidRPr="00231397" w:rsidRDefault="00F64D8F" w:rsidP="00A11F36">
            <w:pPr>
              <w:spacing w:after="0" w:line="240" w:lineRule="auto"/>
              <w:ind w:left="56" w:right="-145"/>
              <w:jc w:val="center"/>
              <w:textAlignment w:val="baseline"/>
              <w:rPr>
                <w:rFonts w:eastAsia="Calibri" w:cs="Arial"/>
                <w:bCs/>
                <w:sz w:val="16"/>
                <w:szCs w:val="16"/>
                <w:lang w:val="en-GB"/>
              </w:rPr>
            </w:pPr>
            <w:hyperlink r:id="rId15" w:history="1">
              <w:r w:rsidR="00A11F36" w:rsidRPr="003B4E4E">
                <w:rPr>
                  <w:rStyle w:val="Hyperlink"/>
                  <w:bCs/>
                  <w:sz w:val="16"/>
                  <w:szCs w:val="16"/>
                </w:rPr>
                <w:t>sa@queensford.edu.au</w:t>
              </w:r>
            </w:hyperlink>
          </w:p>
        </w:tc>
      </w:tr>
      <w:tr w:rsidR="00A11F36" w:rsidRPr="004431AB" w14:paraId="696FB81B" w14:textId="77777777" w:rsidTr="00A11F36">
        <w:tc>
          <w:tcPr>
            <w:tcW w:w="2500" w:type="pct"/>
            <w:tcMar>
              <w:top w:w="0" w:type="dxa"/>
              <w:left w:w="108" w:type="dxa"/>
              <w:bottom w:w="0" w:type="dxa"/>
              <w:right w:w="108" w:type="dxa"/>
            </w:tcMar>
          </w:tcPr>
          <w:p w14:paraId="2D56EDF4" w14:textId="77777777" w:rsidR="00A11F36" w:rsidRPr="00A8767A" w:rsidRDefault="00A11F36" w:rsidP="00A11F36">
            <w:pPr>
              <w:spacing w:after="0" w:line="240" w:lineRule="auto"/>
              <w:ind w:right="-21" w:hanging="22"/>
              <w:jc w:val="center"/>
              <w:textAlignment w:val="baseline"/>
              <w:rPr>
                <w:rFonts w:eastAsia="Calibri" w:cs="Arial"/>
                <w:b/>
                <w:sz w:val="16"/>
                <w:szCs w:val="16"/>
                <w:lang w:val="en-GB"/>
              </w:rPr>
            </w:pPr>
          </w:p>
        </w:tc>
        <w:tc>
          <w:tcPr>
            <w:tcW w:w="2500" w:type="pct"/>
          </w:tcPr>
          <w:p w14:paraId="7AF378D7" w14:textId="77777777" w:rsidR="00A11F36" w:rsidRPr="00A8767A" w:rsidRDefault="00A11F36" w:rsidP="00A11F36">
            <w:pPr>
              <w:spacing w:after="0" w:line="240" w:lineRule="auto"/>
              <w:ind w:left="56" w:right="-145"/>
              <w:jc w:val="center"/>
              <w:textAlignment w:val="baseline"/>
              <w:rPr>
                <w:rFonts w:eastAsia="Calibri" w:cs="Arial"/>
                <w:b/>
                <w:sz w:val="16"/>
                <w:szCs w:val="16"/>
                <w:lang w:val="en-GB"/>
              </w:rPr>
            </w:pPr>
          </w:p>
        </w:tc>
      </w:tr>
      <w:tr w:rsidR="00A11F36" w:rsidRPr="004431AB" w14:paraId="27BD0850" w14:textId="77777777" w:rsidTr="00A11F36">
        <w:tc>
          <w:tcPr>
            <w:tcW w:w="2500" w:type="pct"/>
            <w:tcMar>
              <w:top w:w="0" w:type="dxa"/>
              <w:left w:w="108" w:type="dxa"/>
              <w:bottom w:w="0" w:type="dxa"/>
              <w:right w:w="108" w:type="dxa"/>
            </w:tcMar>
          </w:tcPr>
          <w:p w14:paraId="7DF6C224" w14:textId="77777777" w:rsidR="00A11F36" w:rsidRDefault="00A11F36" w:rsidP="00A11F36">
            <w:pPr>
              <w:spacing w:after="0" w:line="240" w:lineRule="auto"/>
              <w:ind w:right="-21" w:hanging="22"/>
              <w:jc w:val="center"/>
              <w:textAlignment w:val="baseline"/>
              <w:rPr>
                <w:rFonts w:eastAsia="Calibri" w:cs="Arial"/>
                <w:b/>
                <w:sz w:val="16"/>
                <w:szCs w:val="16"/>
                <w:lang w:val="en-GB"/>
              </w:rPr>
            </w:pPr>
            <w:r>
              <w:rPr>
                <w:rFonts w:eastAsia="Calibri" w:cs="Arial"/>
                <w:b/>
                <w:sz w:val="16"/>
                <w:szCs w:val="16"/>
                <w:lang w:val="en-GB"/>
              </w:rPr>
              <w:t>Hobart Campus</w:t>
            </w:r>
          </w:p>
          <w:p w14:paraId="7E82D337" w14:textId="77777777" w:rsidR="00A11F36" w:rsidRPr="00814B4D" w:rsidRDefault="00A11F36" w:rsidP="00A11F36">
            <w:pPr>
              <w:spacing w:after="0" w:line="240" w:lineRule="auto"/>
              <w:ind w:right="-21" w:hanging="22"/>
              <w:jc w:val="center"/>
              <w:textAlignment w:val="baseline"/>
              <w:rPr>
                <w:rFonts w:eastAsia="Calibri" w:cs="Arial"/>
                <w:bCs/>
                <w:sz w:val="16"/>
                <w:szCs w:val="16"/>
                <w:lang w:val="en-GB"/>
              </w:rPr>
            </w:pPr>
            <w:r w:rsidRPr="00814B4D">
              <w:rPr>
                <w:rFonts w:eastAsia="Calibri" w:cs="Arial"/>
                <w:bCs/>
                <w:sz w:val="16"/>
                <w:szCs w:val="16"/>
                <w:lang w:val="en-GB"/>
              </w:rPr>
              <w:t>Level 1, 86 Collins St</w:t>
            </w:r>
          </w:p>
          <w:p w14:paraId="7BEDD3CC" w14:textId="77777777" w:rsidR="00A11F36" w:rsidRPr="00814B4D" w:rsidRDefault="00A11F36" w:rsidP="00A11F36">
            <w:pPr>
              <w:spacing w:after="0" w:line="240" w:lineRule="auto"/>
              <w:ind w:right="-21" w:hanging="22"/>
              <w:jc w:val="center"/>
              <w:textAlignment w:val="baseline"/>
              <w:rPr>
                <w:rFonts w:eastAsia="Calibri" w:cs="Arial"/>
                <w:bCs/>
                <w:sz w:val="16"/>
                <w:szCs w:val="16"/>
                <w:lang w:val="en-GB"/>
              </w:rPr>
            </w:pPr>
            <w:r w:rsidRPr="00814B4D">
              <w:rPr>
                <w:rFonts w:eastAsia="Calibri" w:cs="Arial"/>
                <w:bCs/>
                <w:sz w:val="16"/>
                <w:szCs w:val="16"/>
                <w:lang w:val="en-GB"/>
              </w:rPr>
              <w:t>Hobart TAS 7000</w:t>
            </w:r>
          </w:p>
          <w:p w14:paraId="5A09F2C0" w14:textId="77777777" w:rsidR="00797985" w:rsidRPr="00797985" w:rsidRDefault="00797985" w:rsidP="00797985">
            <w:pPr>
              <w:shd w:val="clear" w:color="auto" w:fill="FFFFFF"/>
              <w:spacing w:after="0" w:line="240" w:lineRule="auto"/>
              <w:jc w:val="center"/>
              <w:rPr>
                <w:rFonts w:eastAsia="Calibri" w:cs="Arial"/>
                <w:bCs/>
                <w:sz w:val="16"/>
                <w:szCs w:val="16"/>
                <w:lang w:val="en-GB"/>
              </w:rPr>
            </w:pPr>
            <w:r w:rsidRPr="00797985">
              <w:rPr>
                <w:rFonts w:eastAsia="Calibri" w:cs="Arial"/>
                <w:bCs/>
                <w:sz w:val="16"/>
                <w:szCs w:val="16"/>
                <w:lang w:val="en-GB"/>
              </w:rPr>
              <w:t>Ph: 03 6169 9595</w:t>
            </w:r>
          </w:p>
          <w:p w14:paraId="4AB28B76" w14:textId="0C468E23" w:rsidR="00797985" w:rsidRDefault="00797985" w:rsidP="00797985">
            <w:pPr>
              <w:shd w:val="clear" w:color="auto" w:fill="FFFFFF"/>
              <w:spacing w:after="0" w:line="240" w:lineRule="auto"/>
              <w:jc w:val="center"/>
              <w:rPr>
                <w:rFonts w:eastAsia="Calibri" w:cs="Arial"/>
                <w:bCs/>
                <w:sz w:val="16"/>
                <w:szCs w:val="16"/>
                <w:lang w:val="en-GB"/>
              </w:rPr>
            </w:pPr>
            <w:r w:rsidRPr="00797985">
              <w:rPr>
                <w:rFonts w:eastAsia="Calibri" w:cs="Arial"/>
                <w:bCs/>
                <w:sz w:val="16"/>
                <w:szCs w:val="16"/>
                <w:lang w:val="en-GB"/>
              </w:rPr>
              <w:t xml:space="preserve">Email: </w:t>
            </w:r>
            <w:hyperlink r:id="rId16" w:history="1">
              <w:r w:rsidR="00AF1023" w:rsidRPr="00797985">
                <w:rPr>
                  <w:rStyle w:val="Hyperlink"/>
                  <w:rFonts w:eastAsia="Calibri" w:cs="Arial"/>
                  <w:bCs/>
                  <w:sz w:val="16"/>
                  <w:szCs w:val="16"/>
                  <w:lang w:val="en-GB"/>
                </w:rPr>
                <w:t>info@queensford.edu.au</w:t>
              </w:r>
            </w:hyperlink>
          </w:p>
          <w:p w14:paraId="5D420C23" w14:textId="77777777" w:rsidR="00AF1023" w:rsidRPr="00797985" w:rsidRDefault="00AF1023" w:rsidP="00797985">
            <w:pPr>
              <w:shd w:val="clear" w:color="auto" w:fill="FFFFFF"/>
              <w:spacing w:after="0" w:line="240" w:lineRule="auto"/>
              <w:jc w:val="center"/>
              <w:rPr>
                <w:rFonts w:eastAsia="Calibri" w:cs="Arial"/>
                <w:bCs/>
                <w:sz w:val="16"/>
                <w:szCs w:val="16"/>
                <w:lang w:val="en-GB"/>
              </w:rPr>
            </w:pPr>
          </w:p>
          <w:p w14:paraId="6DE32BD2" w14:textId="77777777" w:rsidR="00A11F36" w:rsidRPr="00A8767A" w:rsidRDefault="00A11F36" w:rsidP="00A11F36">
            <w:pPr>
              <w:spacing w:after="0" w:line="240" w:lineRule="auto"/>
              <w:ind w:right="-21" w:hanging="22"/>
              <w:jc w:val="center"/>
              <w:textAlignment w:val="baseline"/>
              <w:rPr>
                <w:rFonts w:eastAsia="Calibri" w:cs="Arial"/>
                <w:b/>
                <w:sz w:val="16"/>
                <w:szCs w:val="16"/>
                <w:lang w:val="en-GB"/>
              </w:rPr>
            </w:pPr>
          </w:p>
        </w:tc>
        <w:tc>
          <w:tcPr>
            <w:tcW w:w="2500" w:type="pct"/>
          </w:tcPr>
          <w:p w14:paraId="3F151B17" w14:textId="77777777" w:rsidR="00A11F36" w:rsidRPr="00A8767A" w:rsidRDefault="00A11F36" w:rsidP="00A11F36">
            <w:pPr>
              <w:spacing w:after="0" w:line="240" w:lineRule="auto"/>
              <w:ind w:left="56" w:right="-145"/>
              <w:jc w:val="center"/>
              <w:textAlignment w:val="baseline"/>
              <w:rPr>
                <w:rFonts w:eastAsia="Calibri" w:cs="Arial"/>
                <w:b/>
                <w:sz w:val="16"/>
                <w:szCs w:val="16"/>
                <w:lang w:val="en-GB"/>
              </w:rPr>
            </w:pPr>
          </w:p>
        </w:tc>
      </w:tr>
    </w:tbl>
    <w:p w14:paraId="760B1824" w14:textId="77777777" w:rsidR="00A8767A" w:rsidRDefault="00A8767A" w:rsidP="00A8767A">
      <w:pPr>
        <w:spacing w:after="140" w:line="360" w:lineRule="auto"/>
        <w:rPr>
          <w:rFonts w:cs="Arial"/>
          <w:color w:val="269B99"/>
          <w:sz w:val="36"/>
          <w:szCs w:val="36"/>
        </w:rPr>
      </w:pPr>
    </w:p>
    <w:p w14:paraId="3EF748DD" w14:textId="55BFAB2B" w:rsidR="00712DC5" w:rsidRPr="008517F1" w:rsidRDefault="0067572F" w:rsidP="008A285C">
      <w:pPr>
        <w:pStyle w:val="Paragraph"/>
        <w:rPr>
          <w:b/>
        </w:rPr>
      </w:pPr>
      <w:r>
        <w:br w:type="column"/>
      </w:r>
      <w:r w:rsidRPr="008517F1">
        <w:rPr>
          <w:b/>
        </w:rPr>
        <w:lastRenderedPageBreak/>
        <w:t>Version control</w:t>
      </w:r>
    </w:p>
    <w:tbl>
      <w:tblPr>
        <w:tblW w:w="5120" w:type="pct"/>
        <w:tblBorders>
          <w:top w:val="single" w:sz="4" w:space="0" w:color="269B99"/>
          <w:left w:val="single" w:sz="4" w:space="0" w:color="269B99"/>
          <w:bottom w:val="single" w:sz="4" w:space="0" w:color="269B99"/>
          <w:right w:val="single" w:sz="4" w:space="0" w:color="269B99"/>
          <w:insideH w:val="single" w:sz="4" w:space="0" w:color="269B99"/>
          <w:insideV w:val="single" w:sz="4" w:space="0" w:color="269B99"/>
        </w:tblBorders>
        <w:tblCellMar>
          <w:left w:w="0" w:type="dxa"/>
          <w:right w:w="0" w:type="dxa"/>
        </w:tblCellMar>
        <w:tblLook w:val="04A0" w:firstRow="1" w:lastRow="0" w:firstColumn="1" w:lastColumn="0" w:noHBand="0" w:noVBand="1"/>
      </w:tblPr>
      <w:tblGrid>
        <w:gridCol w:w="2317"/>
        <w:gridCol w:w="1800"/>
        <w:gridCol w:w="2903"/>
        <w:gridCol w:w="2212"/>
      </w:tblGrid>
      <w:tr w:rsidR="0067572F" w:rsidRPr="004431AB" w14:paraId="61A06669" w14:textId="77777777" w:rsidTr="008B412F">
        <w:tc>
          <w:tcPr>
            <w:tcW w:w="1255" w:type="pct"/>
            <w:shd w:val="clear" w:color="auto" w:fill="D2ECE8"/>
            <w:tcMar>
              <w:top w:w="0" w:type="dxa"/>
              <w:left w:w="108" w:type="dxa"/>
              <w:bottom w:w="0" w:type="dxa"/>
              <w:right w:w="108" w:type="dxa"/>
            </w:tcMar>
            <w:hideMark/>
          </w:tcPr>
          <w:p w14:paraId="2FB30C58" w14:textId="77777777" w:rsidR="0067572F" w:rsidRPr="004431AB" w:rsidRDefault="0067572F" w:rsidP="007D31F4">
            <w:pPr>
              <w:pStyle w:val="CellHead"/>
              <w:rPr>
                <w:lang w:val="en-US"/>
              </w:rPr>
            </w:pPr>
            <w:r w:rsidRPr="004431AB">
              <w:t>Date</w:t>
            </w:r>
          </w:p>
        </w:tc>
        <w:tc>
          <w:tcPr>
            <w:tcW w:w="975" w:type="pct"/>
            <w:shd w:val="clear" w:color="auto" w:fill="D2ECE8"/>
          </w:tcPr>
          <w:p w14:paraId="02ED5F71" w14:textId="77777777" w:rsidR="0067572F" w:rsidRPr="004431AB" w:rsidRDefault="0067572F" w:rsidP="007D31F4">
            <w:pPr>
              <w:pStyle w:val="CellHead"/>
            </w:pPr>
            <w:r w:rsidRPr="004431AB">
              <w:t>Version</w:t>
            </w:r>
          </w:p>
        </w:tc>
        <w:tc>
          <w:tcPr>
            <w:tcW w:w="1572" w:type="pct"/>
            <w:shd w:val="clear" w:color="auto" w:fill="D2ECE8"/>
            <w:tcMar>
              <w:top w:w="0" w:type="dxa"/>
              <w:left w:w="108" w:type="dxa"/>
              <w:bottom w:w="0" w:type="dxa"/>
              <w:right w:w="108" w:type="dxa"/>
            </w:tcMar>
            <w:hideMark/>
          </w:tcPr>
          <w:p w14:paraId="677332DD" w14:textId="77777777" w:rsidR="0067572F" w:rsidRPr="004431AB" w:rsidRDefault="0067572F" w:rsidP="007D31F4">
            <w:pPr>
              <w:pStyle w:val="CellHead"/>
              <w:rPr>
                <w:lang w:val="en-US"/>
              </w:rPr>
            </w:pPr>
            <w:r w:rsidRPr="004431AB">
              <w:t>Changes made</w:t>
            </w:r>
          </w:p>
        </w:tc>
        <w:tc>
          <w:tcPr>
            <w:tcW w:w="1198" w:type="pct"/>
            <w:shd w:val="clear" w:color="auto" w:fill="D2ECE8"/>
            <w:tcMar>
              <w:top w:w="0" w:type="dxa"/>
              <w:left w:w="108" w:type="dxa"/>
              <w:bottom w:w="0" w:type="dxa"/>
              <w:right w:w="108" w:type="dxa"/>
            </w:tcMar>
            <w:hideMark/>
          </w:tcPr>
          <w:p w14:paraId="497326B2" w14:textId="77777777" w:rsidR="0067572F" w:rsidRPr="004431AB" w:rsidRDefault="0067572F" w:rsidP="007D31F4">
            <w:pPr>
              <w:pStyle w:val="CellHead"/>
              <w:rPr>
                <w:lang w:val="en-US"/>
              </w:rPr>
            </w:pPr>
            <w:r w:rsidRPr="004431AB">
              <w:t>Author</w:t>
            </w:r>
          </w:p>
        </w:tc>
      </w:tr>
      <w:tr w:rsidR="00CB6D4A" w:rsidRPr="004431AB" w14:paraId="44FF6312" w14:textId="77777777" w:rsidTr="008B412F">
        <w:tc>
          <w:tcPr>
            <w:tcW w:w="1255" w:type="pct"/>
            <w:tcMar>
              <w:top w:w="0" w:type="dxa"/>
              <w:left w:w="108" w:type="dxa"/>
              <w:bottom w:w="0" w:type="dxa"/>
              <w:right w:w="108" w:type="dxa"/>
            </w:tcMar>
          </w:tcPr>
          <w:p w14:paraId="6185ABA0" w14:textId="682E0DE6" w:rsidR="00CB6D4A" w:rsidRPr="004431AB" w:rsidRDefault="00CB6D4A" w:rsidP="00CB6D4A">
            <w:pPr>
              <w:pStyle w:val="CellBody"/>
              <w:rPr>
                <w:lang w:val="en-US"/>
              </w:rPr>
            </w:pPr>
            <w:r w:rsidRPr="00A21926">
              <w:t xml:space="preserve">15 Oct 2018 </w:t>
            </w:r>
          </w:p>
        </w:tc>
        <w:tc>
          <w:tcPr>
            <w:tcW w:w="975" w:type="pct"/>
          </w:tcPr>
          <w:p w14:paraId="6015FF07" w14:textId="49D8200C" w:rsidR="00CB6D4A" w:rsidRPr="004431AB" w:rsidRDefault="00CB6D4A" w:rsidP="00CB6D4A">
            <w:pPr>
              <w:pStyle w:val="CellBody"/>
            </w:pPr>
            <w:r w:rsidRPr="00A21926">
              <w:t>V1.0_GD</w:t>
            </w:r>
          </w:p>
        </w:tc>
        <w:tc>
          <w:tcPr>
            <w:tcW w:w="1572" w:type="pct"/>
            <w:tcMar>
              <w:top w:w="0" w:type="dxa"/>
              <w:left w:w="108" w:type="dxa"/>
              <w:bottom w:w="0" w:type="dxa"/>
              <w:right w:w="108" w:type="dxa"/>
            </w:tcMar>
          </w:tcPr>
          <w:p w14:paraId="46E58A95" w14:textId="035250FE" w:rsidR="00CB6D4A" w:rsidRPr="004431AB" w:rsidRDefault="00CB6D4A" w:rsidP="00CB6D4A">
            <w:pPr>
              <w:pStyle w:val="CellBody"/>
              <w:rPr>
                <w:lang w:val="en-US"/>
              </w:rPr>
            </w:pPr>
            <w:r w:rsidRPr="00A21926">
              <w:t>Released for comment</w:t>
            </w:r>
          </w:p>
        </w:tc>
        <w:tc>
          <w:tcPr>
            <w:tcW w:w="1198" w:type="pct"/>
            <w:tcMar>
              <w:top w:w="0" w:type="dxa"/>
              <w:left w:w="108" w:type="dxa"/>
              <w:bottom w:w="0" w:type="dxa"/>
              <w:right w:w="108" w:type="dxa"/>
            </w:tcMar>
          </w:tcPr>
          <w:p w14:paraId="6F024434" w14:textId="07F9D194" w:rsidR="00CB6D4A" w:rsidRPr="004431AB" w:rsidRDefault="00CB6D4A" w:rsidP="00CB6D4A">
            <w:pPr>
              <w:pStyle w:val="CellBody"/>
              <w:rPr>
                <w:lang w:val="en-US"/>
              </w:rPr>
            </w:pPr>
            <w:r w:rsidRPr="00A21926">
              <w:t>Gay Doyle</w:t>
            </w:r>
          </w:p>
        </w:tc>
      </w:tr>
      <w:tr w:rsidR="00CB6D4A" w:rsidRPr="004431AB" w14:paraId="1AC55696" w14:textId="77777777" w:rsidTr="008B412F">
        <w:tc>
          <w:tcPr>
            <w:tcW w:w="1255" w:type="pct"/>
            <w:shd w:val="clear" w:color="auto" w:fill="F2F2F2" w:themeFill="background1" w:themeFillShade="F2"/>
            <w:tcMar>
              <w:top w:w="0" w:type="dxa"/>
              <w:left w:w="108" w:type="dxa"/>
              <w:bottom w:w="0" w:type="dxa"/>
              <w:right w:w="108" w:type="dxa"/>
            </w:tcMar>
          </w:tcPr>
          <w:p w14:paraId="14887DD6" w14:textId="15E9E22D" w:rsidR="00CB6D4A" w:rsidRPr="004431AB" w:rsidRDefault="00CB6D4A" w:rsidP="00CB6D4A">
            <w:pPr>
              <w:pStyle w:val="CellBody"/>
            </w:pPr>
            <w:r w:rsidRPr="00A21926">
              <w:t xml:space="preserve">16 Oct 2018 </w:t>
            </w:r>
          </w:p>
        </w:tc>
        <w:tc>
          <w:tcPr>
            <w:tcW w:w="975" w:type="pct"/>
            <w:shd w:val="clear" w:color="auto" w:fill="F2F2F2" w:themeFill="background1" w:themeFillShade="F2"/>
          </w:tcPr>
          <w:p w14:paraId="53503B7B" w14:textId="4896A6CA" w:rsidR="00CB6D4A" w:rsidRPr="004431AB" w:rsidRDefault="00CB6D4A" w:rsidP="00CB6D4A">
            <w:pPr>
              <w:pStyle w:val="CellBody"/>
            </w:pPr>
            <w:r w:rsidRPr="00A21926">
              <w:t>V2.0_GD</w:t>
            </w:r>
          </w:p>
        </w:tc>
        <w:tc>
          <w:tcPr>
            <w:tcW w:w="1572" w:type="pct"/>
            <w:shd w:val="clear" w:color="auto" w:fill="F2F2F2" w:themeFill="background1" w:themeFillShade="F2"/>
            <w:tcMar>
              <w:top w:w="0" w:type="dxa"/>
              <w:left w:w="108" w:type="dxa"/>
              <w:bottom w:w="0" w:type="dxa"/>
              <w:right w:w="108" w:type="dxa"/>
            </w:tcMar>
          </w:tcPr>
          <w:p w14:paraId="4806B520" w14:textId="568964CB" w:rsidR="00CB6D4A" w:rsidRPr="004431AB" w:rsidRDefault="00CB6D4A" w:rsidP="00CB6D4A">
            <w:pPr>
              <w:pStyle w:val="CellBody"/>
            </w:pPr>
            <w:r w:rsidRPr="00A21926">
              <w:t>Student Refund Table amended</w:t>
            </w:r>
          </w:p>
        </w:tc>
        <w:tc>
          <w:tcPr>
            <w:tcW w:w="1198" w:type="pct"/>
            <w:shd w:val="clear" w:color="auto" w:fill="F2F2F2" w:themeFill="background1" w:themeFillShade="F2"/>
            <w:tcMar>
              <w:top w:w="0" w:type="dxa"/>
              <w:left w:w="108" w:type="dxa"/>
              <w:bottom w:w="0" w:type="dxa"/>
              <w:right w:w="108" w:type="dxa"/>
            </w:tcMar>
          </w:tcPr>
          <w:p w14:paraId="445F657D" w14:textId="6FEC93F7" w:rsidR="00CB6D4A" w:rsidRPr="004431AB" w:rsidRDefault="00CB6D4A" w:rsidP="00CB6D4A">
            <w:pPr>
              <w:pStyle w:val="CellBody"/>
            </w:pPr>
            <w:r w:rsidRPr="00A21926">
              <w:t>Gay Doyle</w:t>
            </w:r>
          </w:p>
        </w:tc>
      </w:tr>
      <w:tr w:rsidR="00CB6D4A" w:rsidRPr="004431AB" w14:paraId="2C29F7DC" w14:textId="77777777" w:rsidTr="008B412F">
        <w:tc>
          <w:tcPr>
            <w:tcW w:w="1255" w:type="pct"/>
            <w:tcMar>
              <w:top w:w="0" w:type="dxa"/>
              <w:left w:w="108" w:type="dxa"/>
              <w:bottom w:w="0" w:type="dxa"/>
              <w:right w:w="108" w:type="dxa"/>
            </w:tcMar>
          </w:tcPr>
          <w:p w14:paraId="1F977ABB" w14:textId="61F54ADD" w:rsidR="00CB6D4A" w:rsidRPr="004431AB" w:rsidRDefault="00CB6D4A" w:rsidP="00CB6D4A">
            <w:pPr>
              <w:pStyle w:val="CellBody"/>
            </w:pPr>
            <w:r w:rsidRPr="00A21926">
              <w:t>21 Jan 2020</w:t>
            </w:r>
          </w:p>
        </w:tc>
        <w:tc>
          <w:tcPr>
            <w:tcW w:w="975" w:type="pct"/>
          </w:tcPr>
          <w:p w14:paraId="114C214B" w14:textId="1A45DBED" w:rsidR="00CB6D4A" w:rsidRPr="004431AB" w:rsidRDefault="00CB6D4A" w:rsidP="00CB6D4A">
            <w:pPr>
              <w:pStyle w:val="CellBody"/>
            </w:pPr>
            <w:r w:rsidRPr="00A21926">
              <w:t>V2.1_SV</w:t>
            </w:r>
          </w:p>
        </w:tc>
        <w:tc>
          <w:tcPr>
            <w:tcW w:w="1572" w:type="pct"/>
            <w:tcMar>
              <w:top w:w="0" w:type="dxa"/>
              <w:left w:w="108" w:type="dxa"/>
              <w:bottom w:w="0" w:type="dxa"/>
              <w:right w:w="108" w:type="dxa"/>
            </w:tcMar>
          </w:tcPr>
          <w:p w14:paraId="30A5E70E" w14:textId="0512CC32" w:rsidR="00CB6D4A" w:rsidRPr="004431AB" w:rsidRDefault="00CB6D4A" w:rsidP="00CB6D4A">
            <w:pPr>
              <w:pStyle w:val="CellBody"/>
            </w:pPr>
            <w:r w:rsidRPr="00A21926">
              <w:t>Updated policy and procedures in line with the National Code 2018</w:t>
            </w:r>
          </w:p>
        </w:tc>
        <w:tc>
          <w:tcPr>
            <w:tcW w:w="1198" w:type="pct"/>
            <w:tcMar>
              <w:top w:w="0" w:type="dxa"/>
              <w:left w:w="108" w:type="dxa"/>
              <w:bottom w:w="0" w:type="dxa"/>
              <w:right w:w="108" w:type="dxa"/>
            </w:tcMar>
          </w:tcPr>
          <w:p w14:paraId="679DCF63" w14:textId="3D305D60" w:rsidR="00CB6D4A" w:rsidRPr="004431AB" w:rsidRDefault="00CB6D4A" w:rsidP="00CB6D4A">
            <w:pPr>
              <w:pStyle w:val="CellBody"/>
            </w:pPr>
            <w:r w:rsidRPr="00A21926">
              <w:t>Shashank Vuppala</w:t>
            </w:r>
          </w:p>
        </w:tc>
      </w:tr>
      <w:tr w:rsidR="0067572F" w:rsidRPr="004431AB" w14:paraId="70F5A66C" w14:textId="77777777" w:rsidTr="008B412F">
        <w:tc>
          <w:tcPr>
            <w:tcW w:w="1255" w:type="pct"/>
            <w:shd w:val="clear" w:color="auto" w:fill="F2F2F2" w:themeFill="background1" w:themeFillShade="F2"/>
            <w:tcMar>
              <w:top w:w="0" w:type="dxa"/>
              <w:left w:w="108" w:type="dxa"/>
              <w:bottom w:w="0" w:type="dxa"/>
              <w:right w:w="108" w:type="dxa"/>
            </w:tcMar>
          </w:tcPr>
          <w:p w14:paraId="6116862A" w14:textId="720C9A5B" w:rsidR="0067572F" w:rsidRPr="004431AB" w:rsidRDefault="00CB6D4A" w:rsidP="00CD4FD2">
            <w:pPr>
              <w:pStyle w:val="CellBody"/>
            </w:pPr>
            <w:r>
              <w:t>November 2020</w:t>
            </w:r>
          </w:p>
        </w:tc>
        <w:tc>
          <w:tcPr>
            <w:tcW w:w="975" w:type="pct"/>
            <w:shd w:val="clear" w:color="auto" w:fill="F2F2F2" w:themeFill="background1" w:themeFillShade="F2"/>
          </w:tcPr>
          <w:p w14:paraId="3825F1E5" w14:textId="11B85AE2" w:rsidR="0067572F" w:rsidRPr="004431AB" w:rsidRDefault="00CB6D4A" w:rsidP="00CD4FD2">
            <w:pPr>
              <w:pStyle w:val="CellBody"/>
            </w:pPr>
            <w:r>
              <w:t>V2.2_KS</w:t>
            </w:r>
          </w:p>
        </w:tc>
        <w:tc>
          <w:tcPr>
            <w:tcW w:w="1572" w:type="pct"/>
            <w:shd w:val="clear" w:color="auto" w:fill="F2F2F2" w:themeFill="background1" w:themeFillShade="F2"/>
            <w:tcMar>
              <w:top w:w="0" w:type="dxa"/>
              <w:left w:w="108" w:type="dxa"/>
              <w:bottom w:w="0" w:type="dxa"/>
              <w:right w:w="108" w:type="dxa"/>
            </w:tcMar>
          </w:tcPr>
          <w:p w14:paraId="22BDA29A" w14:textId="72AE2244" w:rsidR="0067572F" w:rsidRPr="004431AB" w:rsidRDefault="00CB6D4A" w:rsidP="00CD4FD2">
            <w:pPr>
              <w:pStyle w:val="CellBody"/>
            </w:pPr>
            <w:r>
              <w:t>Policy update in new template</w:t>
            </w:r>
          </w:p>
        </w:tc>
        <w:tc>
          <w:tcPr>
            <w:tcW w:w="1198" w:type="pct"/>
            <w:shd w:val="clear" w:color="auto" w:fill="F2F2F2" w:themeFill="background1" w:themeFillShade="F2"/>
            <w:tcMar>
              <w:top w:w="0" w:type="dxa"/>
              <w:left w:w="108" w:type="dxa"/>
              <w:bottom w:w="0" w:type="dxa"/>
              <w:right w:w="108" w:type="dxa"/>
            </w:tcMar>
          </w:tcPr>
          <w:p w14:paraId="6013C190" w14:textId="6E7C3E42" w:rsidR="0067572F" w:rsidRPr="004431AB" w:rsidRDefault="003F0F6C" w:rsidP="00CD4FD2">
            <w:pPr>
              <w:pStyle w:val="CellBody"/>
            </w:pPr>
            <w:r>
              <w:t>Compliance Dept</w:t>
            </w:r>
            <w:r w:rsidR="00533595">
              <w:t>.</w:t>
            </w:r>
          </w:p>
        </w:tc>
      </w:tr>
      <w:tr w:rsidR="00A11F36" w:rsidRPr="004431AB" w14:paraId="32296E2E" w14:textId="77777777" w:rsidTr="008B412F">
        <w:tc>
          <w:tcPr>
            <w:tcW w:w="1255" w:type="pct"/>
            <w:shd w:val="clear" w:color="auto" w:fill="F2F2F2" w:themeFill="background1" w:themeFillShade="F2"/>
            <w:tcMar>
              <w:top w:w="0" w:type="dxa"/>
              <w:left w:w="108" w:type="dxa"/>
              <w:bottom w:w="0" w:type="dxa"/>
              <w:right w:w="108" w:type="dxa"/>
            </w:tcMar>
          </w:tcPr>
          <w:p w14:paraId="70B8FDDE" w14:textId="666B39FF" w:rsidR="00A11F36" w:rsidRDefault="00A11F36" w:rsidP="00CD4FD2">
            <w:pPr>
              <w:pStyle w:val="CellBody"/>
            </w:pPr>
            <w:r>
              <w:t>18 Nov 2021</w:t>
            </w:r>
          </w:p>
        </w:tc>
        <w:tc>
          <w:tcPr>
            <w:tcW w:w="975" w:type="pct"/>
            <w:shd w:val="clear" w:color="auto" w:fill="F2F2F2" w:themeFill="background1" w:themeFillShade="F2"/>
          </w:tcPr>
          <w:p w14:paraId="03F02936" w14:textId="7F2A575A" w:rsidR="00A11F36" w:rsidRDefault="00A11F36" w:rsidP="00CD4FD2">
            <w:pPr>
              <w:pStyle w:val="CellBody"/>
            </w:pPr>
            <w:r>
              <w:t>V2.3_SV</w:t>
            </w:r>
          </w:p>
        </w:tc>
        <w:tc>
          <w:tcPr>
            <w:tcW w:w="1572" w:type="pct"/>
            <w:shd w:val="clear" w:color="auto" w:fill="F2F2F2" w:themeFill="background1" w:themeFillShade="F2"/>
            <w:tcMar>
              <w:top w:w="0" w:type="dxa"/>
              <w:left w:w="108" w:type="dxa"/>
              <w:bottom w:w="0" w:type="dxa"/>
              <w:right w:w="108" w:type="dxa"/>
            </w:tcMar>
          </w:tcPr>
          <w:p w14:paraId="2F699DF6" w14:textId="47C70DEF" w:rsidR="00A11F36" w:rsidRDefault="00A11F36" w:rsidP="00CD4FD2">
            <w:pPr>
              <w:pStyle w:val="CellBody"/>
            </w:pPr>
            <w:r>
              <w:t>Reporting on PRISMS</w:t>
            </w:r>
          </w:p>
        </w:tc>
        <w:tc>
          <w:tcPr>
            <w:tcW w:w="1198" w:type="pct"/>
            <w:shd w:val="clear" w:color="auto" w:fill="F2F2F2" w:themeFill="background1" w:themeFillShade="F2"/>
            <w:tcMar>
              <w:top w:w="0" w:type="dxa"/>
              <w:left w:w="108" w:type="dxa"/>
              <w:bottom w:w="0" w:type="dxa"/>
              <w:right w:w="108" w:type="dxa"/>
            </w:tcMar>
          </w:tcPr>
          <w:p w14:paraId="01DDB9B1" w14:textId="58667F6D" w:rsidR="00A11F36" w:rsidRDefault="00A11F36" w:rsidP="00CD4FD2">
            <w:pPr>
              <w:pStyle w:val="CellBody"/>
            </w:pPr>
            <w:r>
              <w:t>Shashank Vuppala</w:t>
            </w:r>
          </w:p>
        </w:tc>
      </w:tr>
    </w:tbl>
    <w:p w14:paraId="22E33604" w14:textId="1BFF1010" w:rsidR="0067572F" w:rsidRDefault="0067572F" w:rsidP="0028292F">
      <w:pPr>
        <w:spacing w:after="140" w:line="360" w:lineRule="auto"/>
      </w:pPr>
    </w:p>
    <w:p w14:paraId="689F7F11" w14:textId="3CC6B4B8" w:rsidR="0067572F" w:rsidRDefault="0067572F" w:rsidP="0028292F">
      <w:pPr>
        <w:spacing w:after="140" w:line="360" w:lineRule="auto"/>
        <w:jc w:val="center"/>
        <w:rPr>
          <w:rFonts w:eastAsia="Calibri" w:cs="Arial"/>
          <w:sz w:val="20"/>
          <w:lang w:val="en-US"/>
        </w:rPr>
      </w:pPr>
      <w:r w:rsidRPr="004431AB">
        <w:rPr>
          <w:rFonts w:eastAsia="Calibri" w:cs="Arial"/>
          <w:sz w:val="20"/>
          <w:lang w:val="en-US"/>
        </w:rPr>
        <w:t xml:space="preserve">Copyright © 2020 </w:t>
      </w:r>
      <w:proofErr w:type="spellStart"/>
      <w:r w:rsidRPr="004431AB">
        <w:rPr>
          <w:rFonts w:eastAsia="Calibri" w:cs="Arial"/>
          <w:sz w:val="20"/>
          <w:lang w:val="en-US"/>
        </w:rPr>
        <w:t>Malekhu</w:t>
      </w:r>
      <w:proofErr w:type="spellEnd"/>
      <w:r w:rsidRPr="004431AB">
        <w:rPr>
          <w:rFonts w:eastAsia="Calibri" w:cs="Arial"/>
          <w:sz w:val="20"/>
          <w:lang w:val="en-US"/>
        </w:rPr>
        <w:t xml:space="preserve"> Investments trading as Queensford College. All rights reserved.</w:t>
      </w:r>
    </w:p>
    <w:p w14:paraId="2E0FD40E" w14:textId="58D7C677" w:rsidR="00E532CE" w:rsidRPr="00E532CE" w:rsidRDefault="00E532CE" w:rsidP="00E532CE">
      <w:pPr>
        <w:spacing w:after="140" w:line="360" w:lineRule="auto"/>
        <w:jc w:val="center"/>
        <w:rPr>
          <w:rFonts w:eastAsia="Calibri" w:cs="Arial"/>
          <w:bCs/>
          <w:sz w:val="20"/>
          <w:lang w:val="en-GB"/>
        </w:rPr>
      </w:pPr>
      <w:r w:rsidRPr="00E532CE">
        <w:rPr>
          <w:rFonts w:eastAsia="Calibri" w:cs="Arial"/>
          <w:bCs/>
          <w:sz w:val="20"/>
          <w:lang w:val="en-GB"/>
        </w:rPr>
        <w:t>ABN 17</w:t>
      </w:r>
      <w:r>
        <w:rPr>
          <w:rFonts w:eastAsia="Calibri" w:cs="Arial"/>
          <w:bCs/>
          <w:sz w:val="20"/>
          <w:lang w:val="en-GB"/>
        </w:rPr>
        <w:t xml:space="preserve"> </w:t>
      </w:r>
      <w:r w:rsidRPr="00E532CE">
        <w:rPr>
          <w:rFonts w:eastAsia="Calibri" w:cs="Arial"/>
          <w:bCs/>
          <w:sz w:val="20"/>
          <w:lang w:val="en-GB"/>
        </w:rPr>
        <w:t>129</w:t>
      </w:r>
      <w:r>
        <w:rPr>
          <w:rFonts w:eastAsia="Calibri" w:cs="Arial"/>
          <w:bCs/>
          <w:sz w:val="20"/>
          <w:lang w:val="en-GB"/>
        </w:rPr>
        <w:t xml:space="preserve"> </w:t>
      </w:r>
      <w:r w:rsidRPr="00E532CE">
        <w:rPr>
          <w:rFonts w:eastAsia="Calibri" w:cs="Arial"/>
          <w:bCs/>
          <w:sz w:val="20"/>
          <w:lang w:val="en-GB"/>
        </w:rPr>
        <w:t>064</w:t>
      </w:r>
      <w:r>
        <w:rPr>
          <w:rFonts w:eastAsia="Calibri" w:cs="Arial"/>
          <w:bCs/>
          <w:sz w:val="20"/>
          <w:lang w:val="en-GB"/>
        </w:rPr>
        <w:t xml:space="preserve"> </w:t>
      </w:r>
      <w:r w:rsidRPr="00E532CE">
        <w:rPr>
          <w:rFonts w:eastAsia="Calibri" w:cs="Arial"/>
          <w:bCs/>
          <w:sz w:val="20"/>
          <w:lang w:val="en-GB"/>
        </w:rPr>
        <w:t>437 | RTO 31736 | CRICOS</w:t>
      </w:r>
      <w:r>
        <w:rPr>
          <w:rFonts w:eastAsia="Calibri" w:cs="Arial"/>
          <w:bCs/>
          <w:sz w:val="20"/>
          <w:lang w:val="en-GB"/>
        </w:rPr>
        <w:t xml:space="preserve"> Provider No.</w:t>
      </w:r>
      <w:r w:rsidRPr="00E532CE">
        <w:rPr>
          <w:rFonts w:eastAsia="Calibri" w:cs="Arial"/>
          <w:bCs/>
          <w:sz w:val="20"/>
          <w:lang w:val="en-GB"/>
        </w:rPr>
        <w:t xml:space="preserve"> 03010G</w:t>
      </w:r>
      <w:r>
        <w:rPr>
          <w:rFonts w:eastAsia="Calibri" w:cs="Arial"/>
          <w:bCs/>
          <w:sz w:val="20"/>
          <w:lang w:val="en-GB"/>
        </w:rPr>
        <w:t xml:space="preserve"> | </w:t>
      </w:r>
      <w:r w:rsidRPr="00E532CE">
        <w:rPr>
          <w:rFonts w:eastAsia="Calibri" w:cs="Arial"/>
          <w:bCs/>
          <w:sz w:val="20"/>
          <w:lang w:val="en-GB"/>
        </w:rPr>
        <w:t>www.queensford.edu.au</w:t>
      </w:r>
    </w:p>
    <w:p w14:paraId="2317F1AF" w14:textId="103B882D" w:rsidR="0067572F" w:rsidRDefault="0067572F" w:rsidP="0028292F">
      <w:pPr>
        <w:spacing w:after="140" w:line="360" w:lineRule="auto"/>
      </w:pPr>
    </w:p>
    <w:p w14:paraId="56E3DC38" w14:textId="7E84412F" w:rsidR="008D15DF" w:rsidRDefault="008D15DF" w:rsidP="0028292F">
      <w:pPr>
        <w:spacing w:after="140" w:line="360" w:lineRule="auto"/>
      </w:pPr>
    </w:p>
    <w:p w14:paraId="32C5970B" w14:textId="61405B48" w:rsidR="008D15DF" w:rsidRDefault="008D15DF" w:rsidP="0028292F">
      <w:pPr>
        <w:spacing w:after="140" w:line="360" w:lineRule="auto"/>
      </w:pPr>
    </w:p>
    <w:p w14:paraId="7CFAD4A2" w14:textId="3DBC583E" w:rsidR="008D15DF" w:rsidRDefault="008D15DF" w:rsidP="0028292F">
      <w:pPr>
        <w:spacing w:after="140" w:line="360" w:lineRule="auto"/>
      </w:pPr>
    </w:p>
    <w:p w14:paraId="7D921311" w14:textId="67F27D7E" w:rsidR="008D15DF" w:rsidRDefault="008D15DF" w:rsidP="0028292F">
      <w:pPr>
        <w:spacing w:after="140" w:line="360" w:lineRule="auto"/>
      </w:pPr>
    </w:p>
    <w:p w14:paraId="5CC53099" w14:textId="13E65805" w:rsidR="008D15DF" w:rsidRDefault="008D15DF" w:rsidP="0028292F">
      <w:pPr>
        <w:spacing w:after="140" w:line="360" w:lineRule="auto"/>
      </w:pPr>
    </w:p>
    <w:p w14:paraId="06CB63A7" w14:textId="43BABB1C" w:rsidR="008D15DF" w:rsidRDefault="008D15DF" w:rsidP="0028292F">
      <w:pPr>
        <w:spacing w:after="140" w:line="360" w:lineRule="auto"/>
      </w:pPr>
    </w:p>
    <w:p w14:paraId="6DA8F8E9" w14:textId="0661F763" w:rsidR="008D15DF" w:rsidRDefault="008D15DF" w:rsidP="0028292F">
      <w:pPr>
        <w:spacing w:after="140" w:line="360" w:lineRule="auto"/>
      </w:pPr>
    </w:p>
    <w:p w14:paraId="775C4470" w14:textId="29BA74B9" w:rsidR="008D15DF" w:rsidRDefault="008D15DF" w:rsidP="0028292F">
      <w:pPr>
        <w:spacing w:after="140" w:line="360" w:lineRule="auto"/>
      </w:pPr>
    </w:p>
    <w:p w14:paraId="711CB6BE" w14:textId="759B998C" w:rsidR="008D15DF" w:rsidRDefault="008D15DF" w:rsidP="0028292F">
      <w:pPr>
        <w:spacing w:after="140" w:line="360" w:lineRule="auto"/>
      </w:pPr>
    </w:p>
    <w:p w14:paraId="6D5E79E1" w14:textId="3AC114F6" w:rsidR="00A94D2A" w:rsidRDefault="00A94D2A" w:rsidP="0028292F">
      <w:pPr>
        <w:spacing w:after="140" w:line="360" w:lineRule="auto"/>
      </w:pPr>
      <w:r>
        <w:br w:type="page"/>
      </w:r>
    </w:p>
    <w:bookmarkStart w:id="1" w:name="_Toc63251319" w:displacedByCustomXml="next"/>
    <w:sdt>
      <w:sdtPr>
        <w:rPr>
          <w:rFonts w:eastAsia="Times New Roman" w:cs="Times New Roman"/>
          <w:b w:val="0"/>
          <w:sz w:val="22"/>
          <w:szCs w:val="24"/>
        </w:rPr>
        <w:id w:val="-450711130"/>
        <w:docPartObj>
          <w:docPartGallery w:val="Table of Contents"/>
          <w:docPartUnique/>
        </w:docPartObj>
      </w:sdtPr>
      <w:sdtEndPr>
        <w:rPr>
          <w:bCs/>
          <w:noProof/>
        </w:rPr>
      </w:sdtEndPr>
      <w:sdtContent>
        <w:p w14:paraId="004AB32B" w14:textId="149AFAC7" w:rsidR="00441777" w:rsidRDefault="00441777" w:rsidP="00AA0170">
          <w:pPr>
            <w:pStyle w:val="Heading1"/>
            <w:numPr>
              <w:ilvl w:val="0"/>
              <w:numId w:val="0"/>
            </w:numPr>
            <w:ind w:left="720"/>
          </w:pPr>
          <w:r>
            <w:t>Contents</w:t>
          </w:r>
          <w:bookmarkEnd w:id="1"/>
        </w:p>
        <w:p w14:paraId="2AA018D2" w14:textId="3B38D81E" w:rsidR="002716A7" w:rsidRDefault="00441777">
          <w:pPr>
            <w:pStyle w:val="TOC1"/>
            <w:tabs>
              <w:tab w:val="right" w:leader="dot" w:pos="9016"/>
            </w:tabs>
            <w:rPr>
              <w:rFonts w:asciiTheme="minorHAnsi" w:eastAsiaTheme="minorEastAsia" w:hAnsiTheme="minorHAnsi" w:cstheme="minorBidi"/>
              <w:b w:val="0"/>
              <w:bCs w:val="0"/>
              <w:noProof/>
              <w:color w:val="auto"/>
              <w:sz w:val="22"/>
              <w:szCs w:val="22"/>
              <w:lang w:eastAsia="en-AU"/>
            </w:rPr>
          </w:pPr>
          <w:r>
            <w:fldChar w:fldCharType="begin"/>
          </w:r>
          <w:r>
            <w:instrText xml:space="preserve"> TOC \o "1-3" \h \z \u </w:instrText>
          </w:r>
          <w:r>
            <w:fldChar w:fldCharType="separate"/>
          </w:r>
          <w:hyperlink w:anchor="_Toc63251319" w:history="1">
            <w:r w:rsidR="002716A7" w:rsidRPr="00A17C60">
              <w:rPr>
                <w:rStyle w:val="Hyperlink"/>
                <w:noProof/>
              </w:rPr>
              <w:t>Contents</w:t>
            </w:r>
            <w:r w:rsidR="002716A7">
              <w:rPr>
                <w:noProof/>
                <w:webHidden/>
              </w:rPr>
              <w:tab/>
            </w:r>
            <w:r w:rsidR="002716A7">
              <w:rPr>
                <w:noProof/>
                <w:webHidden/>
              </w:rPr>
              <w:fldChar w:fldCharType="begin"/>
            </w:r>
            <w:r w:rsidR="002716A7">
              <w:rPr>
                <w:noProof/>
                <w:webHidden/>
              </w:rPr>
              <w:instrText xml:space="preserve"> PAGEREF _Toc63251319 \h </w:instrText>
            </w:r>
            <w:r w:rsidR="002716A7">
              <w:rPr>
                <w:noProof/>
                <w:webHidden/>
              </w:rPr>
            </w:r>
            <w:r w:rsidR="002716A7">
              <w:rPr>
                <w:noProof/>
                <w:webHidden/>
              </w:rPr>
              <w:fldChar w:fldCharType="separate"/>
            </w:r>
            <w:r w:rsidR="002716A7">
              <w:rPr>
                <w:noProof/>
                <w:webHidden/>
              </w:rPr>
              <w:t>3</w:t>
            </w:r>
            <w:r w:rsidR="002716A7">
              <w:rPr>
                <w:noProof/>
                <w:webHidden/>
              </w:rPr>
              <w:fldChar w:fldCharType="end"/>
            </w:r>
          </w:hyperlink>
        </w:p>
        <w:p w14:paraId="5AE4F9A5" w14:textId="1468B2E3" w:rsidR="002716A7" w:rsidRDefault="00F64D8F">
          <w:pPr>
            <w:pStyle w:val="TOC1"/>
            <w:tabs>
              <w:tab w:val="left" w:pos="440"/>
              <w:tab w:val="right" w:leader="dot" w:pos="9016"/>
            </w:tabs>
            <w:rPr>
              <w:rFonts w:asciiTheme="minorHAnsi" w:eastAsiaTheme="minorEastAsia" w:hAnsiTheme="minorHAnsi" w:cstheme="minorBidi"/>
              <w:b w:val="0"/>
              <w:bCs w:val="0"/>
              <w:noProof/>
              <w:color w:val="auto"/>
              <w:sz w:val="22"/>
              <w:szCs w:val="22"/>
              <w:lang w:eastAsia="en-AU"/>
            </w:rPr>
          </w:pPr>
          <w:hyperlink w:anchor="_Toc63251320" w:history="1">
            <w:r w:rsidR="002716A7" w:rsidRPr="00A17C60">
              <w:rPr>
                <w:rStyle w:val="Hyperlink"/>
                <w:noProof/>
              </w:rPr>
              <w:t>1.</w:t>
            </w:r>
            <w:r w:rsidR="002716A7">
              <w:rPr>
                <w:rFonts w:asciiTheme="minorHAnsi" w:eastAsiaTheme="minorEastAsia" w:hAnsiTheme="minorHAnsi" w:cstheme="minorBidi"/>
                <w:b w:val="0"/>
                <w:bCs w:val="0"/>
                <w:noProof/>
                <w:color w:val="auto"/>
                <w:sz w:val="22"/>
                <w:szCs w:val="22"/>
                <w:lang w:eastAsia="en-AU"/>
              </w:rPr>
              <w:tab/>
            </w:r>
            <w:r w:rsidR="002716A7" w:rsidRPr="00A17C60">
              <w:rPr>
                <w:rStyle w:val="Hyperlink"/>
                <w:noProof/>
              </w:rPr>
              <w:t>Purpose</w:t>
            </w:r>
            <w:r w:rsidR="002716A7">
              <w:rPr>
                <w:noProof/>
                <w:webHidden/>
              </w:rPr>
              <w:tab/>
            </w:r>
            <w:r w:rsidR="002716A7">
              <w:rPr>
                <w:noProof/>
                <w:webHidden/>
              </w:rPr>
              <w:fldChar w:fldCharType="begin"/>
            </w:r>
            <w:r w:rsidR="002716A7">
              <w:rPr>
                <w:noProof/>
                <w:webHidden/>
              </w:rPr>
              <w:instrText xml:space="preserve"> PAGEREF _Toc63251320 \h </w:instrText>
            </w:r>
            <w:r w:rsidR="002716A7">
              <w:rPr>
                <w:noProof/>
                <w:webHidden/>
              </w:rPr>
            </w:r>
            <w:r w:rsidR="002716A7">
              <w:rPr>
                <w:noProof/>
                <w:webHidden/>
              </w:rPr>
              <w:fldChar w:fldCharType="separate"/>
            </w:r>
            <w:r w:rsidR="002716A7">
              <w:rPr>
                <w:noProof/>
                <w:webHidden/>
              </w:rPr>
              <w:t>4</w:t>
            </w:r>
            <w:r w:rsidR="002716A7">
              <w:rPr>
                <w:noProof/>
                <w:webHidden/>
              </w:rPr>
              <w:fldChar w:fldCharType="end"/>
            </w:r>
          </w:hyperlink>
        </w:p>
        <w:p w14:paraId="1D4A191E" w14:textId="72B0D63E" w:rsidR="002716A7" w:rsidRDefault="00F64D8F">
          <w:pPr>
            <w:pStyle w:val="TOC1"/>
            <w:tabs>
              <w:tab w:val="left" w:pos="440"/>
              <w:tab w:val="right" w:leader="dot" w:pos="9016"/>
            </w:tabs>
            <w:rPr>
              <w:rFonts w:asciiTheme="minorHAnsi" w:eastAsiaTheme="minorEastAsia" w:hAnsiTheme="minorHAnsi" w:cstheme="minorBidi"/>
              <w:b w:val="0"/>
              <w:bCs w:val="0"/>
              <w:noProof/>
              <w:color w:val="auto"/>
              <w:sz w:val="22"/>
              <w:szCs w:val="22"/>
              <w:lang w:eastAsia="en-AU"/>
            </w:rPr>
          </w:pPr>
          <w:hyperlink w:anchor="_Toc63251321" w:history="1">
            <w:r w:rsidR="002716A7" w:rsidRPr="00A17C60">
              <w:rPr>
                <w:rStyle w:val="Hyperlink"/>
                <w:noProof/>
              </w:rPr>
              <w:t>2.</w:t>
            </w:r>
            <w:r w:rsidR="002716A7">
              <w:rPr>
                <w:rFonts w:asciiTheme="minorHAnsi" w:eastAsiaTheme="minorEastAsia" w:hAnsiTheme="minorHAnsi" w:cstheme="minorBidi"/>
                <w:b w:val="0"/>
                <w:bCs w:val="0"/>
                <w:noProof/>
                <w:color w:val="auto"/>
                <w:sz w:val="22"/>
                <w:szCs w:val="22"/>
                <w:lang w:eastAsia="en-AU"/>
              </w:rPr>
              <w:tab/>
            </w:r>
            <w:r w:rsidR="002716A7" w:rsidRPr="00A17C60">
              <w:rPr>
                <w:rStyle w:val="Hyperlink"/>
                <w:noProof/>
              </w:rPr>
              <w:t>Scope</w:t>
            </w:r>
            <w:r w:rsidR="002716A7">
              <w:rPr>
                <w:noProof/>
                <w:webHidden/>
              </w:rPr>
              <w:tab/>
            </w:r>
            <w:r w:rsidR="002716A7">
              <w:rPr>
                <w:noProof/>
                <w:webHidden/>
              </w:rPr>
              <w:fldChar w:fldCharType="begin"/>
            </w:r>
            <w:r w:rsidR="002716A7">
              <w:rPr>
                <w:noProof/>
                <w:webHidden/>
              </w:rPr>
              <w:instrText xml:space="preserve"> PAGEREF _Toc63251321 \h </w:instrText>
            </w:r>
            <w:r w:rsidR="002716A7">
              <w:rPr>
                <w:noProof/>
                <w:webHidden/>
              </w:rPr>
            </w:r>
            <w:r w:rsidR="002716A7">
              <w:rPr>
                <w:noProof/>
                <w:webHidden/>
              </w:rPr>
              <w:fldChar w:fldCharType="separate"/>
            </w:r>
            <w:r w:rsidR="002716A7">
              <w:rPr>
                <w:noProof/>
                <w:webHidden/>
              </w:rPr>
              <w:t>4</w:t>
            </w:r>
            <w:r w:rsidR="002716A7">
              <w:rPr>
                <w:noProof/>
                <w:webHidden/>
              </w:rPr>
              <w:fldChar w:fldCharType="end"/>
            </w:r>
          </w:hyperlink>
        </w:p>
        <w:p w14:paraId="3EB25623" w14:textId="3FBC09AB" w:rsidR="002716A7" w:rsidRDefault="00F64D8F">
          <w:pPr>
            <w:pStyle w:val="TOC1"/>
            <w:tabs>
              <w:tab w:val="left" w:pos="440"/>
              <w:tab w:val="right" w:leader="dot" w:pos="9016"/>
            </w:tabs>
            <w:rPr>
              <w:rFonts w:asciiTheme="minorHAnsi" w:eastAsiaTheme="minorEastAsia" w:hAnsiTheme="minorHAnsi" w:cstheme="minorBidi"/>
              <w:b w:val="0"/>
              <w:bCs w:val="0"/>
              <w:noProof/>
              <w:color w:val="auto"/>
              <w:sz w:val="22"/>
              <w:szCs w:val="22"/>
              <w:lang w:eastAsia="en-AU"/>
            </w:rPr>
          </w:pPr>
          <w:hyperlink w:anchor="_Toc63251322" w:history="1">
            <w:r w:rsidR="002716A7" w:rsidRPr="00A17C60">
              <w:rPr>
                <w:rStyle w:val="Hyperlink"/>
                <w:noProof/>
              </w:rPr>
              <w:t>3.</w:t>
            </w:r>
            <w:r w:rsidR="002716A7">
              <w:rPr>
                <w:rFonts w:asciiTheme="minorHAnsi" w:eastAsiaTheme="minorEastAsia" w:hAnsiTheme="minorHAnsi" w:cstheme="minorBidi"/>
                <w:b w:val="0"/>
                <w:bCs w:val="0"/>
                <w:noProof/>
                <w:color w:val="auto"/>
                <w:sz w:val="22"/>
                <w:szCs w:val="22"/>
                <w:lang w:eastAsia="en-AU"/>
              </w:rPr>
              <w:tab/>
            </w:r>
            <w:r w:rsidR="002716A7" w:rsidRPr="00A17C60">
              <w:rPr>
                <w:rStyle w:val="Hyperlink"/>
                <w:noProof/>
              </w:rPr>
              <w:t>Responsibility</w:t>
            </w:r>
            <w:r w:rsidR="002716A7">
              <w:rPr>
                <w:noProof/>
                <w:webHidden/>
              </w:rPr>
              <w:tab/>
            </w:r>
            <w:r w:rsidR="002716A7">
              <w:rPr>
                <w:noProof/>
                <w:webHidden/>
              </w:rPr>
              <w:fldChar w:fldCharType="begin"/>
            </w:r>
            <w:r w:rsidR="002716A7">
              <w:rPr>
                <w:noProof/>
                <w:webHidden/>
              </w:rPr>
              <w:instrText xml:space="preserve"> PAGEREF _Toc63251322 \h </w:instrText>
            </w:r>
            <w:r w:rsidR="002716A7">
              <w:rPr>
                <w:noProof/>
                <w:webHidden/>
              </w:rPr>
            </w:r>
            <w:r w:rsidR="002716A7">
              <w:rPr>
                <w:noProof/>
                <w:webHidden/>
              </w:rPr>
              <w:fldChar w:fldCharType="separate"/>
            </w:r>
            <w:r w:rsidR="002716A7">
              <w:rPr>
                <w:noProof/>
                <w:webHidden/>
              </w:rPr>
              <w:t>4</w:t>
            </w:r>
            <w:r w:rsidR="002716A7">
              <w:rPr>
                <w:noProof/>
                <w:webHidden/>
              </w:rPr>
              <w:fldChar w:fldCharType="end"/>
            </w:r>
          </w:hyperlink>
        </w:p>
        <w:p w14:paraId="5A9F4611" w14:textId="4F436D19" w:rsidR="002716A7" w:rsidRDefault="00F64D8F">
          <w:pPr>
            <w:pStyle w:val="TOC1"/>
            <w:tabs>
              <w:tab w:val="left" w:pos="440"/>
              <w:tab w:val="right" w:leader="dot" w:pos="9016"/>
            </w:tabs>
            <w:rPr>
              <w:rFonts w:asciiTheme="minorHAnsi" w:eastAsiaTheme="minorEastAsia" w:hAnsiTheme="minorHAnsi" w:cstheme="minorBidi"/>
              <w:b w:val="0"/>
              <w:bCs w:val="0"/>
              <w:noProof/>
              <w:color w:val="auto"/>
              <w:sz w:val="22"/>
              <w:szCs w:val="22"/>
              <w:lang w:eastAsia="en-AU"/>
            </w:rPr>
          </w:pPr>
          <w:hyperlink w:anchor="_Toc63251323" w:history="1">
            <w:r w:rsidR="002716A7" w:rsidRPr="00A17C60">
              <w:rPr>
                <w:rStyle w:val="Hyperlink"/>
                <w:noProof/>
              </w:rPr>
              <w:t>4.</w:t>
            </w:r>
            <w:r w:rsidR="002716A7">
              <w:rPr>
                <w:rFonts w:asciiTheme="minorHAnsi" w:eastAsiaTheme="minorEastAsia" w:hAnsiTheme="minorHAnsi" w:cstheme="minorBidi"/>
                <w:b w:val="0"/>
                <w:bCs w:val="0"/>
                <w:noProof/>
                <w:color w:val="auto"/>
                <w:sz w:val="22"/>
                <w:szCs w:val="22"/>
                <w:lang w:eastAsia="en-AU"/>
              </w:rPr>
              <w:tab/>
            </w:r>
            <w:r w:rsidR="002716A7" w:rsidRPr="00A17C60">
              <w:rPr>
                <w:rStyle w:val="Hyperlink"/>
                <w:noProof/>
              </w:rPr>
              <w:t>Compliance/legislations</w:t>
            </w:r>
            <w:r w:rsidR="002716A7">
              <w:rPr>
                <w:noProof/>
                <w:webHidden/>
              </w:rPr>
              <w:tab/>
            </w:r>
            <w:r w:rsidR="002716A7">
              <w:rPr>
                <w:noProof/>
                <w:webHidden/>
              </w:rPr>
              <w:fldChar w:fldCharType="begin"/>
            </w:r>
            <w:r w:rsidR="002716A7">
              <w:rPr>
                <w:noProof/>
                <w:webHidden/>
              </w:rPr>
              <w:instrText xml:space="preserve"> PAGEREF _Toc63251323 \h </w:instrText>
            </w:r>
            <w:r w:rsidR="002716A7">
              <w:rPr>
                <w:noProof/>
                <w:webHidden/>
              </w:rPr>
            </w:r>
            <w:r w:rsidR="002716A7">
              <w:rPr>
                <w:noProof/>
                <w:webHidden/>
              </w:rPr>
              <w:fldChar w:fldCharType="separate"/>
            </w:r>
            <w:r w:rsidR="002716A7">
              <w:rPr>
                <w:noProof/>
                <w:webHidden/>
              </w:rPr>
              <w:t>4</w:t>
            </w:r>
            <w:r w:rsidR="002716A7">
              <w:rPr>
                <w:noProof/>
                <w:webHidden/>
              </w:rPr>
              <w:fldChar w:fldCharType="end"/>
            </w:r>
          </w:hyperlink>
        </w:p>
        <w:p w14:paraId="2B4FF3B6" w14:textId="16FF3D09" w:rsidR="002716A7" w:rsidRDefault="00F64D8F">
          <w:pPr>
            <w:pStyle w:val="TOC1"/>
            <w:tabs>
              <w:tab w:val="left" w:pos="440"/>
              <w:tab w:val="right" w:leader="dot" w:pos="9016"/>
            </w:tabs>
            <w:rPr>
              <w:rFonts w:asciiTheme="minorHAnsi" w:eastAsiaTheme="minorEastAsia" w:hAnsiTheme="minorHAnsi" w:cstheme="minorBidi"/>
              <w:b w:val="0"/>
              <w:bCs w:val="0"/>
              <w:noProof/>
              <w:color w:val="auto"/>
              <w:sz w:val="22"/>
              <w:szCs w:val="22"/>
              <w:lang w:eastAsia="en-AU"/>
            </w:rPr>
          </w:pPr>
          <w:hyperlink w:anchor="_Toc63251324" w:history="1">
            <w:r w:rsidR="002716A7" w:rsidRPr="00A17C60">
              <w:rPr>
                <w:rStyle w:val="Hyperlink"/>
                <w:noProof/>
              </w:rPr>
              <w:t>5.</w:t>
            </w:r>
            <w:r w:rsidR="002716A7">
              <w:rPr>
                <w:rFonts w:asciiTheme="minorHAnsi" w:eastAsiaTheme="minorEastAsia" w:hAnsiTheme="minorHAnsi" w:cstheme="minorBidi"/>
                <w:b w:val="0"/>
                <w:bCs w:val="0"/>
                <w:noProof/>
                <w:color w:val="auto"/>
                <w:sz w:val="22"/>
                <w:szCs w:val="22"/>
                <w:lang w:eastAsia="en-AU"/>
              </w:rPr>
              <w:tab/>
            </w:r>
            <w:r w:rsidR="002716A7" w:rsidRPr="00A17C60">
              <w:rPr>
                <w:rStyle w:val="Hyperlink"/>
                <w:noProof/>
              </w:rPr>
              <w:t>Definition</w:t>
            </w:r>
            <w:r w:rsidR="002716A7">
              <w:rPr>
                <w:noProof/>
                <w:webHidden/>
              </w:rPr>
              <w:tab/>
            </w:r>
            <w:r w:rsidR="002716A7">
              <w:rPr>
                <w:noProof/>
                <w:webHidden/>
              </w:rPr>
              <w:fldChar w:fldCharType="begin"/>
            </w:r>
            <w:r w:rsidR="002716A7">
              <w:rPr>
                <w:noProof/>
                <w:webHidden/>
              </w:rPr>
              <w:instrText xml:space="preserve"> PAGEREF _Toc63251324 \h </w:instrText>
            </w:r>
            <w:r w:rsidR="002716A7">
              <w:rPr>
                <w:noProof/>
                <w:webHidden/>
              </w:rPr>
            </w:r>
            <w:r w:rsidR="002716A7">
              <w:rPr>
                <w:noProof/>
                <w:webHidden/>
              </w:rPr>
              <w:fldChar w:fldCharType="separate"/>
            </w:r>
            <w:r w:rsidR="002716A7">
              <w:rPr>
                <w:noProof/>
                <w:webHidden/>
              </w:rPr>
              <w:t>5</w:t>
            </w:r>
            <w:r w:rsidR="002716A7">
              <w:rPr>
                <w:noProof/>
                <w:webHidden/>
              </w:rPr>
              <w:fldChar w:fldCharType="end"/>
            </w:r>
          </w:hyperlink>
        </w:p>
        <w:p w14:paraId="3545586C" w14:textId="49919736" w:rsidR="002716A7" w:rsidRDefault="00F64D8F">
          <w:pPr>
            <w:pStyle w:val="TOC1"/>
            <w:tabs>
              <w:tab w:val="left" w:pos="440"/>
              <w:tab w:val="right" w:leader="dot" w:pos="9016"/>
            </w:tabs>
            <w:rPr>
              <w:rFonts w:asciiTheme="minorHAnsi" w:eastAsiaTheme="minorEastAsia" w:hAnsiTheme="minorHAnsi" w:cstheme="minorBidi"/>
              <w:b w:val="0"/>
              <w:bCs w:val="0"/>
              <w:noProof/>
              <w:color w:val="auto"/>
              <w:sz w:val="22"/>
              <w:szCs w:val="22"/>
              <w:lang w:eastAsia="en-AU"/>
            </w:rPr>
          </w:pPr>
          <w:hyperlink w:anchor="_Toc63251325" w:history="1">
            <w:r w:rsidR="002716A7" w:rsidRPr="00A17C60">
              <w:rPr>
                <w:rStyle w:val="Hyperlink"/>
                <w:noProof/>
              </w:rPr>
              <w:t>6.</w:t>
            </w:r>
            <w:r w:rsidR="002716A7">
              <w:rPr>
                <w:rFonts w:asciiTheme="minorHAnsi" w:eastAsiaTheme="minorEastAsia" w:hAnsiTheme="minorHAnsi" w:cstheme="minorBidi"/>
                <w:b w:val="0"/>
                <w:bCs w:val="0"/>
                <w:noProof/>
                <w:color w:val="auto"/>
                <w:sz w:val="22"/>
                <w:szCs w:val="22"/>
                <w:lang w:eastAsia="en-AU"/>
              </w:rPr>
              <w:tab/>
            </w:r>
            <w:r w:rsidR="002716A7" w:rsidRPr="00A17C60">
              <w:rPr>
                <w:rStyle w:val="Hyperlink"/>
                <w:noProof/>
              </w:rPr>
              <w:t>Policy</w:t>
            </w:r>
            <w:r w:rsidR="002716A7">
              <w:rPr>
                <w:noProof/>
                <w:webHidden/>
              </w:rPr>
              <w:tab/>
            </w:r>
            <w:r w:rsidR="002716A7">
              <w:rPr>
                <w:noProof/>
                <w:webHidden/>
              </w:rPr>
              <w:fldChar w:fldCharType="begin"/>
            </w:r>
            <w:r w:rsidR="002716A7">
              <w:rPr>
                <w:noProof/>
                <w:webHidden/>
              </w:rPr>
              <w:instrText xml:space="preserve"> PAGEREF _Toc63251325 \h </w:instrText>
            </w:r>
            <w:r w:rsidR="002716A7">
              <w:rPr>
                <w:noProof/>
                <w:webHidden/>
              </w:rPr>
            </w:r>
            <w:r w:rsidR="002716A7">
              <w:rPr>
                <w:noProof/>
                <w:webHidden/>
              </w:rPr>
              <w:fldChar w:fldCharType="separate"/>
            </w:r>
            <w:r w:rsidR="002716A7">
              <w:rPr>
                <w:noProof/>
                <w:webHidden/>
              </w:rPr>
              <w:t>6</w:t>
            </w:r>
            <w:r w:rsidR="002716A7">
              <w:rPr>
                <w:noProof/>
                <w:webHidden/>
              </w:rPr>
              <w:fldChar w:fldCharType="end"/>
            </w:r>
          </w:hyperlink>
        </w:p>
        <w:p w14:paraId="405DEFC4" w14:textId="0ABC8A13" w:rsidR="002716A7" w:rsidRDefault="00F64D8F">
          <w:pPr>
            <w:pStyle w:val="TOC1"/>
            <w:tabs>
              <w:tab w:val="left" w:pos="440"/>
              <w:tab w:val="right" w:leader="dot" w:pos="9016"/>
            </w:tabs>
            <w:rPr>
              <w:rFonts w:asciiTheme="minorHAnsi" w:eastAsiaTheme="minorEastAsia" w:hAnsiTheme="minorHAnsi" w:cstheme="minorBidi"/>
              <w:b w:val="0"/>
              <w:bCs w:val="0"/>
              <w:noProof/>
              <w:color w:val="auto"/>
              <w:sz w:val="22"/>
              <w:szCs w:val="22"/>
              <w:lang w:eastAsia="en-AU"/>
            </w:rPr>
          </w:pPr>
          <w:hyperlink w:anchor="_Toc63251326" w:history="1">
            <w:r w:rsidR="002716A7" w:rsidRPr="00A17C60">
              <w:rPr>
                <w:rStyle w:val="Hyperlink"/>
                <w:noProof/>
              </w:rPr>
              <w:t>7.</w:t>
            </w:r>
            <w:r w:rsidR="002716A7">
              <w:rPr>
                <w:rFonts w:asciiTheme="minorHAnsi" w:eastAsiaTheme="minorEastAsia" w:hAnsiTheme="minorHAnsi" w:cstheme="minorBidi"/>
                <w:b w:val="0"/>
                <w:bCs w:val="0"/>
                <w:noProof/>
                <w:color w:val="auto"/>
                <w:sz w:val="22"/>
                <w:szCs w:val="22"/>
                <w:lang w:eastAsia="en-AU"/>
              </w:rPr>
              <w:tab/>
            </w:r>
            <w:r w:rsidR="002716A7" w:rsidRPr="00A17C60">
              <w:rPr>
                <w:rStyle w:val="Hyperlink"/>
                <w:noProof/>
              </w:rPr>
              <w:t>Fee refund table</w:t>
            </w:r>
            <w:r w:rsidR="002716A7">
              <w:rPr>
                <w:noProof/>
                <w:webHidden/>
              </w:rPr>
              <w:tab/>
            </w:r>
            <w:r w:rsidR="002716A7">
              <w:rPr>
                <w:noProof/>
                <w:webHidden/>
              </w:rPr>
              <w:fldChar w:fldCharType="begin"/>
            </w:r>
            <w:r w:rsidR="002716A7">
              <w:rPr>
                <w:noProof/>
                <w:webHidden/>
              </w:rPr>
              <w:instrText xml:space="preserve"> PAGEREF _Toc63251326 \h </w:instrText>
            </w:r>
            <w:r w:rsidR="002716A7">
              <w:rPr>
                <w:noProof/>
                <w:webHidden/>
              </w:rPr>
            </w:r>
            <w:r w:rsidR="002716A7">
              <w:rPr>
                <w:noProof/>
                <w:webHidden/>
              </w:rPr>
              <w:fldChar w:fldCharType="separate"/>
            </w:r>
            <w:r w:rsidR="002716A7">
              <w:rPr>
                <w:noProof/>
                <w:webHidden/>
              </w:rPr>
              <w:t>7</w:t>
            </w:r>
            <w:r w:rsidR="002716A7">
              <w:rPr>
                <w:noProof/>
                <w:webHidden/>
              </w:rPr>
              <w:fldChar w:fldCharType="end"/>
            </w:r>
          </w:hyperlink>
        </w:p>
        <w:p w14:paraId="6EC40572" w14:textId="46DDEFF6" w:rsidR="002716A7" w:rsidRDefault="00F64D8F">
          <w:pPr>
            <w:pStyle w:val="TOC1"/>
            <w:tabs>
              <w:tab w:val="left" w:pos="440"/>
              <w:tab w:val="right" w:leader="dot" w:pos="9016"/>
            </w:tabs>
            <w:rPr>
              <w:rFonts w:asciiTheme="minorHAnsi" w:eastAsiaTheme="minorEastAsia" w:hAnsiTheme="minorHAnsi" w:cstheme="minorBidi"/>
              <w:b w:val="0"/>
              <w:bCs w:val="0"/>
              <w:noProof/>
              <w:color w:val="auto"/>
              <w:sz w:val="22"/>
              <w:szCs w:val="22"/>
              <w:lang w:eastAsia="en-AU"/>
            </w:rPr>
          </w:pPr>
          <w:hyperlink w:anchor="_Toc63251327" w:history="1">
            <w:r w:rsidR="002716A7" w:rsidRPr="00A17C60">
              <w:rPr>
                <w:rStyle w:val="Hyperlink"/>
                <w:noProof/>
              </w:rPr>
              <w:t>8.</w:t>
            </w:r>
            <w:r w:rsidR="002716A7">
              <w:rPr>
                <w:rFonts w:asciiTheme="minorHAnsi" w:eastAsiaTheme="minorEastAsia" w:hAnsiTheme="minorHAnsi" w:cstheme="minorBidi"/>
                <w:b w:val="0"/>
                <w:bCs w:val="0"/>
                <w:noProof/>
                <w:color w:val="auto"/>
                <w:sz w:val="22"/>
                <w:szCs w:val="22"/>
                <w:lang w:eastAsia="en-AU"/>
              </w:rPr>
              <w:tab/>
            </w:r>
            <w:r w:rsidR="002716A7" w:rsidRPr="00A17C60">
              <w:rPr>
                <w:rStyle w:val="Hyperlink"/>
                <w:noProof/>
              </w:rPr>
              <w:t>Procedure</w:t>
            </w:r>
            <w:r w:rsidR="002716A7">
              <w:rPr>
                <w:noProof/>
                <w:webHidden/>
              </w:rPr>
              <w:tab/>
            </w:r>
            <w:r w:rsidR="002716A7">
              <w:rPr>
                <w:noProof/>
                <w:webHidden/>
              </w:rPr>
              <w:fldChar w:fldCharType="begin"/>
            </w:r>
            <w:r w:rsidR="002716A7">
              <w:rPr>
                <w:noProof/>
                <w:webHidden/>
              </w:rPr>
              <w:instrText xml:space="preserve"> PAGEREF _Toc63251327 \h </w:instrText>
            </w:r>
            <w:r w:rsidR="002716A7">
              <w:rPr>
                <w:noProof/>
                <w:webHidden/>
              </w:rPr>
            </w:r>
            <w:r w:rsidR="002716A7">
              <w:rPr>
                <w:noProof/>
                <w:webHidden/>
              </w:rPr>
              <w:fldChar w:fldCharType="separate"/>
            </w:r>
            <w:r w:rsidR="002716A7">
              <w:rPr>
                <w:noProof/>
                <w:webHidden/>
              </w:rPr>
              <w:t>8</w:t>
            </w:r>
            <w:r w:rsidR="002716A7">
              <w:rPr>
                <w:noProof/>
                <w:webHidden/>
              </w:rPr>
              <w:fldChar w:fldCharType="end"/>
            </w:r>
          </w:hyperlink>
        </w:p>
        <w:p w14:paraId="7111DF0C" w14:textId="0C0F084E" w:rsidR="002716A7" w:rsidRDefault="00F64D8F">
          <w:pPr>
            <w:pStyle w:val="TOC1"/>
            <w:tabs>
              <w:tab w:val="left" w:pos="440"/>
              <w:tab w:val="right" w:leader="dot" w:pos="9016"/>
            </w:tabs>
            <w:rPr>
              <w:rFonts w:asciiTheme="minorHAnsi" w:eastAsiaTheme="minorEastAsia" w:hAnsiTheme="minorHAnsi" w:cstheme="minorBidi"/>
              <w:b w:val="0"/>
              <w:bCs w:val="0"/>
              <w:noProof/>
              <w:color w:val="auto"/>
              <w:sz w:val="22"/>
              <w:szCs w:val="22"/>
              <w:lang w:eastAsia="en-AU"/>
            </w:rPr>
          </w:pPr>
          <w:hyperlink w:anchor="_Toc63251328" w:history="1">
            <w:r w:rsidR="002716A7" w:rsidRPr="00A17C60">
              <w:rPr>
                <w:rStyle w:val="Hyperlink"/>
                <w:noProof/>
              </w:rPr>
              <w:t>9.</w:t>
            </w:r>
            <w:r w:rsidR="002716A7">
              <w:rPr>
                <w:rFonts w:asciiTheme="minorHAnsi" w:eastAsiaTheme="minorEastAsia" w:hAnsiTheme="minorHAnsi" w:cstheme="minorBidi"/>
                <w:b w:val="0"/>
                <w:bCs w:val="0"/>
                <w:noProof/>
                <w:color w:val="auto"/>
                <w:sz w:val="22"/>
                <w:szCs w:val="22"/>
                <w:lang w:eastAsia="en-AU"/>
              </w:rPr>
              <w:tab/>
            </w:r>
            <w:r w:rsidR="002716A7" w:rsidRPr="00A17C60">
              <w:rPr>
                <w:rStyle w:val="Hyperlink"/>
                <w:noProof/>
              </w:rPr>
              <w:t>Complaints and Appeals</w:t>
            </w:r>
            <w:r w:rsidR="002716A7">
              <w:rPr>
                <w:noProof/>
                <w:webHidden/>
              </w:rPr>
              <w:tab/>
            </w:r>
            <w:r w:rsidR="002716A7">
              <w:rPr>
                <w:noProof/>
                <w:webHidden/>
              </w:rPr>
              <w:fldChar w:fldCharType="begin"/>
            </w:r>
            <w:r w:rsidR="002716A7">
              <w:rPr>
                <w:noProof/>
                <w:webHidden/>
              </w:rPr>
              <w:instrText xml:space="preserve"> PAGEREF _Toc63251328 \h </w:instrText>
            </w:r>
            <w:r w:rsidR="002716A7">
              <w:rPr>
                <w:noProof/>
                <w:webHidden/>
              </w:rPr>
            </w:r>
            <w:r w:rsidR="002716A7">
              <w:rPr>
                <w:noProof/>
                <w:webHidden/>
              </w:rPr>
              <w:fldChar w:fldCharType="separate"/>
            </w:r>
            <w:r w:rsidR="002716A7">
              <w:rPr>
                <w:noProof/>
                <w:webHidden/>
              </w:rPr>
              <w:t>9</w:t>
            </w:r>
            <w:r w:rsidR="002716A7">
              <w:rPr>
                <w:noProof/>
                <w:webHidden/>
              </w:rPr>
              <w:fldChar w:fldCharType="end"/>
            </w:r>
          </w:hyperlink>
        </w:p>
        <w:p w14:paraId="55A6BA48" w14:textId="27743108" w:rsidR="002716A7" w:rsidRDefault="00F64D8F">
          <w:pPr>
            <w:pStyle w:val="TOC1"/>
            <w:tabs>
              <w:tab w:val="left" w:pos="660"/>
              <w:tab w:val="right" w:leader="dot" w:pos="9016"/>
            </w:tabs>
            <w:rPr>
              <w:rFonts w:asciiTheme="minorHAnsi" w:eastAsiaTheme="minorEastAsia" w:hAnsiTheme="minorHAnsi" w:cstheme="minorBidi"/>
              <w:b w:val="0"/>
              <w:bCs w:val="0"/>
              <w:noProof/>
              <w:color w:val="auto"/>
              <w:sz w:val="22"/>
              <w:szCs w:val="22"/>
              <w:lang w:eastAsia="en-AU"/>
            </w:rPr>
          </w:pPr>
          <w:hyperlink w:anchor="_Toc63251329" w:history="1">
            <w:r w:rsidR="002716A7" w:rsidRPr="00A17C60">
              <w:rPr>
                <w:rStyle w:val="Hyperlink"/>
                <w:noProof/>
              </w:rPr>
              <w:t>10.</w:t>
            </w:r>
            <w:r w:rsidR="002716A7">
              <w:rPr>
                <w:rFonts w:asciiTheme="minorHAnsi" w:eastAsiaTheme="minorEastAsia" w:hAnsiTheme="minorHAnsi" w:cstheme="minorBidi"/>
                <w:b w:val="0"/>
                <w:bCs w:val="0"/>
                <w:noProof/>
                <w:color w:val="auto"/>
                <w:sz w:val="22"/>
                <w:szCs w:val="22"/>
                <w:lang w:eastAsia="en-AU"/>
              </w:rPr>
              <w:tab/>
            </w:r>
            <w:r w:rsidR="002716A7" w:rsidRPr="00A17C60">
              <w:rPr>
                <w:rStyle w:val="Hyperlink"/>
                <w:noProof/>
              </w:rPr>
              <w:t>Associated documents</w:t>
            </w:r>
            <w:r w:rsidR="002716A7">
              <w:rPr>
                <w:noProof/>
                <w:webHidden/>
              </w:rPr>
              <w:tab/>
            </w:r>
            <w:r w:rsidR="002716A7">
              <w:rPr>
                <w:noProof/>
                <w:webHidden/>
              </w:rPr>
              <w:fldChar w:fldCharType="begin"/>
            </w:r>
            <w:r w:rsidR="002716A7">
              <w:rPr>
                <w:noProof/>
                <w:webHidden/>
              </w:rPr>
              <w:instrText xml:space="preserve"> PAGEREF _Toc63251329 \h </w:instrText>
            </w:r>
            <w:r w:rsidR="002716A7">
              <w:rPr>
                <w:noProof/>
                <w:webHidden/>
              </w:rPr>
            </w:r>
            <w:r w:rsidR="002716A7">
              <w:rPr>
                <w:noProof/>
                <w:webHidden/>
              </w:rPr>
              <w:fldChar w:fldCharType="separate"/>
            </w:r>
            <w:r w:rsidR="002716A7">
              <w:rPr>
                <w:noProof/>
                <w:webHidden/>
              </w:rPr>
              <w:t>9</w:t>
            </w:r>
            <w:r w:rsidR="002716A7">
              <w:rPr>
                <w:noProof/>
                <w:webHidden/>
              </w:rPr>
              <w:fldChar w:fldCharType="end"/>
            </w:r>
          </w:hyperlink>
        </w:p>
        <w:p w14:paraId="78453DC9" w14:textId="05ACBF46" w:rsidR="002716A7" w:rsidRDefault="00F64D8F">
          <w:pPr>
            <w:pStyle w:val="TOC1"/>
            <w:tabs>
              <w:tab w:val="right" w:leader="dot" w:pos="9016"/>
            </w:tabs>
            <w:rPr>
              <w:rFonts w:asciiTheme="minorHAnsi" w:eastAsiaTheme="minorEastAsia" w:hAnsiTheme="minorHAnsi" w:cstheme="minorBidi"/>
              <w:b w:val="0"/>
              <w:bCs w:val="0"/>
              <w:noProof/>
              <w:color w:val="auto"/>
              <w:sz w:val="22"/>
              <w:szCs w:val="22"/>
              <w:lang w:eastAsia="en-AU"/>
            </w:rPr>
          </w:pPr>
          <w:hyperlink w:anchor="_Toc63251330" w:history="1">
            <w:r w:rsidR="002716A7" w:rsidRPr="00A17C60">
              <w:rPr>
                <w:rStyle w:val="Hyperlink"/>
                <w:noProof/>
              </w:rPr>
              <w:t>Annex1_Refund calculation</w:t>
            </w:r>
            <w:r w:rsidR="002716A7">
              <w:rPr>
                <w:noProof/>
                <w:webHidden/>
              </w:rPr>
              <w:tab/>
            </w:r>
            <w:r w:rsidR="002716A7">
              <w:rPr>
                <w:noProof/>
                <w:webHidden/>
              </w:rPr>
              <w:fldChar w:fldCharType="begin"/>
            </w:r>
            <w:r w:rsidR="002716A7">
              <w:rPr>
                <w:noProof/>
                <w:webHidden/>
              </w:rPr>
              <w:instrText xml:space="preserve"> PAGEREF _Toc63251330 \h </w:instrText>
            </w:r>
            <w:r w:rsidR="002716A7">
              <w:rPr>
                <w:noProof/>
                <w:webHidden/>
              </w:rPr>
            </w:r>
            <w:r w:rsidR="002716A7">
              <w:rPr>
                <w:noProof/>
                <w:webHidden/>
              </w:rPr>
              <w:fldChar w:fldCharType="separate"/>
            </w:r>
            <w:r w:rsidR="002716A7">
              <w:rPr>
                <w:noProof/>
                <w:webHidden/>
              </w:rPr>
              <w:t>10</w:t>
            </w:r>
            <w:r w:rsidR="002716A7">
              <w:rPr>
                <w:noProof/>
                <w:webHidden/>
              </w:rPr>
              <w:fldChar w:fldCharType="end"/>
            </w:r>
          </w:hyperlink>
        </w:p>
        <w:p w14:paraId="5BF79428" w14:textId="01B57D99" w:rsidR="00F55A33" w:rsidRDefault="00441777" w:rsidP="001717C2">
          <w:r>
            <w:rPr>
              <w:rFonts w:cstheme="minorHAnsi"/>
              <w:sz w:val="20"/>
              <w:szCs w:val="20"/>
            </w:rPr>
            <w:fldChar w:fldCharType="end"/>
          </w:r>
        </w:p>
      </w:sdtContent>
    </w:sdt>
    <w:p w14:paraId="6E1B0475" w14:textId="77777777" w:rsidR="00E5339B" w:rsidRDefault="00E5339B" w:rsidP="008A1B76">
      <w:pPr>
        <w:pStyle w:val="Heading1"/>
        <w:numPr>
          <w:ilvl w:val="0"/>
          <w:numId w:val="6"/>
        </w:numPr>
      </w:pPr>
      <w:r>
        <w:br w:type="page"/>
      </w:r>
    </w:p>
    <w:p w14:paraId="299BD84D" w14:textId="15C2D2BB" w:rsidR="00F55A33" w:rsidRPr="00AA0170" w:rsidRDefault="00C5010A" w:rsidP="00285E39">
      <w:pPr>
        <w:pStyle w:val="Heading1"/>
        <w:ind w:left="284" w:hanging="426"/>
      </w:pPr>
      <w:bookmarkStart w:id="2" w:name="_Toc63251320"/>
      <w:r w:rsidRPr="00AA0170">
        <w:lastRenderedPageBreak/>
        <w:t>Purpose</w:t>
      </w:r>
      <w:bookmarkEnd w:id="2"/>
    </w:p>
    <w:p w14:paraId="3C2F44DA" w14:textId="1E43F6E8" w:rsidR="00E5339B" w:rsidRDefault="00050015" w:rsidP="00285E39">
      <w:pPr>
        <w:pStyle w:val="Paragraph"/>
        <w:ind w:left="284"/>
      </w:pPr>
      <w:r>
        <w:t xml:space="preserve">To provide for the appropriate handling of student’s payments and to facilitate refunds in the case of cancellation by either party. The refund process will allow students the option to disengage from training in </w:t>
      </w:r>
      <w:proofErr w:type="gramStart"/>
      <w:r>
        <w:t>a manner in which</w:t>
      </w:r>
      <w:proofErr w:type="gramEnd"/>
      <w:r>
        <w:t xml:space="preserve"> a negative impact may be either nullified or reduced, depending upon notification time frames.</w:t>
      </w:r>
    </w:p>
    <w:p w14:paraId="4BAD1C71" w14:textId="3A0A5A49" w:rsidR="00467AAF" w:rsidRDefault="00467AAF" w:rsidP="00AA7C4A">
      <w:pPr>
        <w:pStyle w:val="Heading1"/>
        <w:ind w:left="284" w:hanging="426"/>
      </w:pPr>
      <w:bookmarkStart w:id="3" w:name="_Toc63251321"/>
      <w:r>
        <w:t>Scope</w:t>
      </w:r>
      <w:bookmarkEnd w:id="3"/>
    </w:p>
    <w:p w14:paraId="0DCCD709" w14:textId="59F07944" w:rsidR="00E5339B" w:rsidRDefault="00CF5184" w:rsidP="00CF5184">
      <w:pPr>
        <w:pStyle w:val="Paragraph"/>
      </w:pPr>
      <w:r>
        <w:t xml:space="preserve">This policy covers the refunds process for all fees payable for training services provided within Queensford College scope of registration, in accordance with the ESOS Act and the National Code. This policy and procedure </w:t>
      </w:r>
      <w:proofErr w:type="gramStart"/>
      <w:r>
        <w:t>applies</w:t>
      </w:r>
      <w:proofErr w:type="gramEnd"/>
      <w:r>
        <w:t xml:space="preserve"> to all staff of the </w:t>
      </w:r>
      <w:r w:rsidR="007F7E61">
        <w:t>college responsible</w:t>
      </w:r>
      <w:r>
        <w:t xml:space="preserve"> for the processing of refunds and/or collecting outstanding tuition fees and/or attending to student queries in respect to refund and payable tuition fees.</w:t>
      </w:r>
    </w:p>
    <w:p w14:paraId="6A427529" w14:textId="4D688A83" w:rsidR="00467AAF" w:rsidRDefault="00467AAF" w:rsidP="00AA7C4A">
      <w:pPr>
        <w:pStyle w:val="Heading1"/>
        <w:ind w:left="284" w:hanging="426"/>
      </w:pPr>
      <w:bookmarkStart w:id="4" w:name="_Toc63251322"/>
      <w:r>
        <w:t>Responsibility</w:t>
      </w:r>
      <w:bookmarkEnd w:id="4"/>
    </w:p>
    <w:p w14:paraId="08A1F995" w14:textId="5F9A5912" w:rsidR="00467AAF" w:rsidRDefault="003E2468" w:rsidP="00285E39">
      <w:pPr>
        <w:pStyle w:val="Paragraph"/>
      </w:pPr>
      <w:r>
        <w:t>Account Manager- responsible for the verification of refund process and amount.</w:t>
      </w:r>
    </w:p>
    <w:p w14:paraId="3F57F948" w14:textId="0766BFBB" w:rsidR="003E2468" w:rsidRDefault="003E2468" w:rsidP="00285E39">
      <w:pPr>
        <w:pStyle w:val="Paragraph"/>
      </w:pPr>
      <w:r>
        <w:t>Student Admin Officer/Marketing officer- support student to access the process</w:t>
      </w:r>
    </w:p>
    <w:p w14:paraId="0BD630A5" w14:textId="45C82AE2" w:rsidR="003E2468" w:rsidRDefault="003E2468" w:rsidP="00285E39">
      <w:pPr>
        <w:pStyle w:val="Paragraph"/>
      </w:pPr>
      <w:r>
        <w:t>Director of Operations- approve the final refund</w:t>
      </w:r>
    </w:p>
    <w:p w14:paraId="48F08539" w14:textId="37D5DFC0" w:rsidR="00467AAF" w:rsidRDefault="00467AAF" w:rsidP="00AA7C4A">
      <w:pPr>
        <w:pStyle w:val="Heading1"/>
        <w:ind w:left="284" w:hanging="426"/>
      </w:pPr>
      <w:bookmarkStart w:id="5" w:name="_Toc63251323"/>
      <w:r>
        <w:t>Compliance</w:t>
      </w:r>
      <w:r w:rsidR="00EF33C3">
        <w:t>/legislations</w:t>
      </w:r>
      <w:bookmarkEnd w:id="5"/>
    </w:p>
    <w:tbl>
      <w:tblPr>
        <w:tblW w:w="5000" w:type="pct"/>
        <w:tblBorders>
          <w:top w:val="single" w:sz="4" w:space="0" w:color="269B99"/>
          <w:left w:val="single" w:sz="4" w:space="0" w:color="269B99"/>
          <w:bottom w:val="single" w:sz="4" w:space="0" w:color="269B99"/>
          <w:right w:val="single" w:sz="4" w:space="0" w:color="269B99"/>
          <w:insideH w:val="single" w:sz="4" w:space="0" w:color="269B99"/>
          <w:insideV w:val="single" w:sz="4" w:space="0" w:color="269B99"/>
        </w:tblBorders>
        <w:tblCellMar>
          <w:left w:w="0" w:type="dxa"/>
          <w:right w:w="0" w:type="dxa"/>
        </w:tblCellMar>
        <w:tblLook w:val="0600" w:firstRow="0" w:lastRow="0" w:firstColumn="0" w:lastColumn="0" w:noHBand="1" w:noVBand="1"/>
      </w:tblPr>
      <w:tblGrid>
        <w:gridCol w:w="2350"/>
        <w:gridCol w:w="6666"/>
      </w:tblGrid>
      <w:tr w:rsidR="00E5339B" w:rsidRPr="00441A14" w14:paraId="666A5E62" w14:textId="77777777" w:rsidTr="007B2F42">
        <w:trPr>
          <w:trHeight w:val="303"/>
        </w:trPr>
        <w:tc>
          <w:tcPr>
            <w:tcW w:w="1303" w:type="pct"/>
            <w:shd w:val="clear" w:color="auto" w:fill="D2ECE8"/>
            <w:tcMar>
              <w:top w:w="15" w:type="dxa"/>
              <w:left w:w="85" w:type="dxa"/>
              <w:bottom w:w="0" w:type="dxa"/>
              <w:right w:w="85" w:type="dxa"/>
            </w:tcMar>
            <w:vAlign w:val="center"/>
          </w:tcPr>
          <w:p w14:paraId="0EDE268A" w14:textId="66D537C7" w:rsidR="00E5339B" w:rsidRPr="00441A14" w:rsidRDefault="00E5339B" w:rsidP="0051750A">
            <w:pPr>
              <w:pStyle w:val="CellHead"/>
              <w:jc w:val="center"/>
            </w:pPr>
            <w:r w:rsidRPr="00E5339B">
              <w:t>Clause/standard</w:t>
            </w:r>
          </w:p>
        </w:tc>
        <w:tc>
          <w:tcPr>
            <w:tcW w:w="3697" w:type="pct"/>
            <w:shd w:val="clear" w:color="auto" w:fill="D2ECE8"/>
            <w:tcMar>
              <w:top w:w="15" w:type="dxa"/>
              <w:left w:w="85" w:type="dxa"/>
              <w:bottom w:w="0" w:type="dxa"/>
              <w:right w:w="85" w:type="dxa"/>
            </w:tcMar>
            <w:vAlign w:val="center"/>
          </w:tcPr>
          <w:p w14:paraId="0C885D27" w14:textId="7ACBD32C" w:rsidR="00E5339B" w:rsidRPr="00E5339B" w:rsidRDefault="00E5339B" w:rsidP="0051750A">
            <w:pPr>
              <w:pStyle w:val="CellBody"/>
              <w:jc w:val="center"/>
              <w:rPr>
                <w:b/>
              </w:rPr>
            </w:pPr>
            <w:r>
              <w:rPr>
                <w:b/>
              </w:rPr>
              <w:t>R</w:t>
            </w:r>
            <w:r w:rsidRPr="00E5339B">
              <w:rPr>
                <w:b/>
              </w:rPr>
              <w:t>equirement</w:t>
            </w:r>
          </w:p>
        </w:tc>
      </w:tr>
      <w:tr w:rsidR="00E5339B" w:rsidRPr="00441A14" w14:paraId="5206E0EF" w14:textId="77777777" w:rsidTr="007B2F42">
        <w:trPr>
          <w:trHeight w:val="530"/>
        </w:trPr>
        <w:tc>
          <w:tcPr>
            <w:tcW w:w="1303" w:type="pct"/>
            <w:shd w:val="clear" w:color="auto" w:fill="FFFFFF"/>
            <w:tcMar>
              <w:top w:w="15" w:type="dxa"/>
              <w:left w:w="85" w:type="dxa"/>
              <w:bottom w:w="0" w:type="dxa"/>
              <w:right w:w="85" w:type="dxa"/>
            </w:tcMar>
          </w:tcPr>
          <w:p w14:paraId="19B3BECE" w14:textId="44DD67A7" w:rsidR="00E5339B" w:rsidRPr="00FF5815" w:rsidRDefault="0084337C" w:rsidP="00E5339B">
            <w:pPr>
              <w:pStyle w:val="CellBody"/>
              <w:rPr>
                <w:color w:val="auto"/>
                <w:szCs w:val="22"/>
              </w:rPr>
            </w:pPr>
            <w:r w:rsidRPr="00FF5815">
              <w:rPr>
                <w:color w:val="auto"/>
                <w:szCs w:val="22"/>
              </w:rPr>
              <w:t>Standard 3.4 of the ESOS National Code 2018</w:t>
            </w:r>
          </w:p>
        </w:tc>
        <w:tc>
          <w:tcPr>
            <w:tcW w:w="3697" w:type="pct"/>
            <w:shd w:val="clear" w:color="auto" w:fill="FFFFFF"/>
            <w:tcMar>
              <w:top w:w="15" w:type="dxa"/>
              <w:left w:w="85" w:type="dxa"/>
              <w:bottom w:w="0" w:type="dxa"/>
              <w:right w:w="85" w:type="dxa"/>
            </w:tcMar>
            <w:vAlign w:val="center"/>
          </w:tcPr>
          <w:p w14:paraId="55E1C9C8" w14:textId="5449DD68" w:rsidR="00E5339B" w:rsidRPr="00FF5815" w:rsidRDefault="0084337C" w:rsidP="00B77A1A">
            <w:pPr>
              <w:pStyle w:val="CellBody"/>
              <w:rPr>
                <w:color w:val="auto"/>
                <w:szCs w:val="22"/>
              </w:rPr>
            </w:pPr>
            <w:r w:rsidRPr="00FF5815">
              <w:rPr>
                <w:color w:val="auto"/>
                <w:szCs w:val="22"/>
              </w:rPr>
              <w:t>refunds of tuition fees and non-tuition fees in the case of student default and provider default</w:t>
            </w:r>
          </w:p>
        </w:tc>
      </w:tr>
      <w:tr w:rsidR="0084337C" w:rsidRPr="00441A14" w14:paraId="0F1BB866" w14:textId="77777777" w:rsidTr="007B2F42">
        <w:trPr>
          <w:trHeight w:val="530"/>
        </w:trPr>
        <w:tc>
          <w:tcPr>
            <w:tcW w:w="1303" w:type="pct"/>
            <w:shd w:val="clear" w:color="auto" w:fill="FFFFFF"/>
            <w:tcMar>
              <w:top w:w="15" w:type="dxa"/>
              <w:left w:w="85" w:type="dxa"/>
              <w:bottom w:w="0" w:type="dxa"/>
              <w:right w:w="85" w:type="dxa"/>
            </w:tcMar>
          </w:tcPr>
          <w:p w14:paraId="3CFC080D" w14:textId="0F8A0389" w:rsidR="0084337C" w:rsidRPr="00FF5815" w:rsidRDefault="0084337C" w:rsidP="00E5339B">
            <w:pPr>
              <w:pStyle w:val="CellBody"/>
              <w:rPr>
                <w:color w:val="auto"/>
                <w:szCs w:val="22"/>
              </w:rPr>
            </w:pPr>
            <w:r w:rsidRPr="00FF5815">
              <w:rPr>
                <w:color w:val="auto"/>
                <w:szCs w:val="22"/>
              </w:rPr>
              <w:t>3.4.1</w:t>
            </w:r>
          </w:p>
        </w:tc>
        <w:tc>
          <w:tcPr>
            <w:tcW w:w="3697" w:type="pct"/>
            <w:shd w:val="clear" w:color="auto" w:fill="FFFFFF"/>
            <w:tcMar>
              <w:top w:w="15" w:type="dxa"/>
              <w:left w:w="85" w:type="dxa"/>
              <w:bottom w:w="0" w:type="dxa"/>
              <w:right w:w="85" w:type="dxa"/>
            </w:tcMar>
            <w:vAlign w:val="center"/>
          </w:tcPr>
          <w:p w14:paraId="2BCDBEC1" w14:textId="7ADF8808" w:rsidR="0084337C" w:rsidRPr="00FF5815" w:rsidRDefault="0084337C" w:rsidP="00F60BE4">
            <w:pPr>
              <w:pStyle w:val="BodyText"/>
              <w:tabs>
                <w:tab w:val="left" w:pos="1541"/>
              </w:tabs>
              <w:autoSpaceDE/>
              <w:autoSpaceDN/>
              <w:spacing w:line="276" w:lineRule="auto"/>
              <w:ind w:left="0" w:right="289"/>
              <w:rPr>
                <w:rFonts w:ascii="Arial" w:hAnsi="Arial" w:cs="Arial"/>
                <w:sz w:val="22"/>
                <w:szCs w:val="22"/>
              </w:rPr>
            </w:pPr>
            <w:r w:rsidRPr="00FF5815">
              <w:rPr>
                <w:rFonts w:ascii="Arial" w:hAnsi="Arial" w:cs="Arial"/>
                <w:sz w:val="22"/>
                <w:szCs w:val="22"/>
              </w:rPr>
              <w:t xml:space="preserve">amounts that may or may not be repaid to the overseas student (including any tuition and non-tuition fees collected by education agents on behalf of the registered provider) </w:t>
            </w:r>
          </w:p>
        </w:tc>
      </w:tr>
      <w:tr w:rsidR="0084337C" w:rsidRPr="00441A14" w14:paraId="0407B8B6" w14:textId="77777777" w:rsidTr="007B2F42">
        <w:trPr>
          <w:trHeight w:val="530"/>
        </w:trPr>
        <w:tc>
          <w:tcPr>
            <w:tcW w:w="1303" w:type="pct"/>
            <w:shd w:val="clear" w:color="auto" w:fill="FFFFFF"/>
            <w:tcMar>
              <w:top w:w="15" w:type="dxa"/>
              <w:left w:w="85" w:type="dxa"/>
              <w:bottom w:w="0" w:type="dxa"/>
              <w:right w:w="85" w:type="dxa"/>
            </w:tcMar>
          </w:tcPr>
          <w:p w14:paraId="05804CC6" w14:textId="5177DE96" w:rsidR="0084337C" w:rsidRPr="00FF5815" w:rsidRDefault="0084337C" w:rsidP="00E5339B">
            <w:pPr>
              <w:pStyle w:val="CellBody"/>
              <w:rPr>
                <w:color w:val="auto"/>
                <w:szCs w:val="22"/>
              </w:rPr>
            </w:pPr>
            <w:r w:rsidRPr="00FF5815">
              <w:rPr>
                <w:color w:val="auto"/>
                <w:szCs w:val="22"/>
              </w:rPr>
              <w:t>3.4.2</w:t>
            </w:r>
          </w:p>
        </w:tc>
        <w:tc>
          <w:tcPr>
            <w:tcW w:w="3697" w:type="pct"/>
            <w:shd w:val="clear" w:color="auto" w:fill="FFFFFF"/>
            <w:tcMar>
              <w:top w:w="15" w:type="dxa"/>
              <w:left w:w="85" w:type="dxa"/>
              <w:bottom w:w="0" w:type="dxa"/>
              <w:right w:w="85" w:type="dxa"/>
            </w:tcMar>
            <w:vAlign w:val="center"/>
          </w:tcPr>
          <w:p w14:paraId="260E0CA4" w14:textId="35025694" w:rsidR="0084337C" w:rsidRPr="00FF5815" w:rsidRDefault="0084337C" w:rsidP="007B170E">
            <w:pPr>
              <w:pStyle w:val="BodyText"/>
              <w:tabs>
                <w:tab w:val="left" w:pos="1541"/>
              </w:tabs>
              <w:autoSpaceDE/>
              <w:autoSpaceDN/>
              <w:spacing w:line="276" w:lineRule="auto"/>
              <w:ind w:left="0" w:right="289"/>
              <w:rPr>
                <w:rFonts w:ascii="Arial" w:hAnsi="Arial" w:cs="Arial"/>
                <w:sz w:val="22"/>
                <w:szCs w:val="22"/>
              </w:rPr>
            </w:pPr>
            <w:r w:rsidRPr="00FF5815">
              <w:rPr>
                <w:rFonts w:ascii="Arial" w:hAnsi="Arial" w:cs="Arial"/>
                <w:sz w:val="22"/>
                <w:szCs w:val="22"/>
              </w:rPr>
              <w:t xml:space="preserve">processes for claiming a refund </w:t>
            </w:r>
          </w:p>
        </w:tc>
      </w:tr>
      <w:tr w:rsidR="0012612A" w:rsidRPr="00441A14" w14:paraId="388D9BAF" w14:textId="77777777" w:rsidTr="007B2F42">
        <w:trPr>
          <w:trHeight w:val="530"/>
        </w:trPr>
        <w:tc>
          <w:tcPr>
            <w:tcW w:w="1303" w:type="pct"/>
            <w:shd w:val="clear" w:color="auto" w:fill="FFFFFF"/>
            <w:tcMar>
              <w:top w:w="15" w:type="dxa"/>
              <w:left w:w="85" w:type="dxa"/>
              <w:bottom w:w="0" w:type="dxa"/>
              <w:right w:w="85" w:type="dxa"/>
            </w:tcMar>
          </w:tcPr>
          <w:p w14:paraId="09A46D32" w14:textId="30C7660B" w:rsidR="0012612A" w:rsidRPr="00FF5815" w:rsidRDefault="0012612A" w:rsidP="00E5339B">
            <w:pPr>
              <w:pStyle w:val="CellBody"/>
              <w:rPr>
                <w:color w:val="auto"/>
                <w:szCs w:val="22"/>
              </w:rPr>
            </w:pPr>
            <w:r w:rsidRPr="00FF5815">
              <w:rPr>
                <w:color w:val="auto"/>
                <w:szCs w:val="22"/>
              </w:rPr>
              <w:t>3.4.3</w:t>
            </w:r>
          </w:p>
        </w:tc>
        <w:tc>
          <w:tcPr>
            <w:tcW w:w="3697" w:type="pct"/>
            <w:shd w:val="clear" w:color="auto" w:fill="FFFFFF"/>
            <w:tcMar>
              <w:top w:w="15" w:type="dxa"/>
              <w:left w:w="85" w:type="dxa"/>
              <w:bottom w:w="0" w:type="dxa"/>
              <w:right w:w="85" w:type="dxa"/>
            </w:tcMar>
            <w:vAlign w:val="center"/>
          </w:tcPr>
          <w:p w14:paraId="03FDBECE" w14:textId="3DA20DDF" w:rsidR="0012612A" w:rsidRPr="00FF5815" w:rsidRDefault="0012612A" w:rsidP="00F60BE4">
            <w:pPr>
              <w:pStyle w:val="BodyText"/>
              <w:tabs>
                <w:tab w:val="left" w:pos="1541"/>
              </w:tabs>
              <w:autoSpaceDE/>
              <w:autoSpaceDN/>
              <w:spacing w:line="276" w:lineRule="auto"/>
              <w:ind w:left="0" w:right="289"/>
              <w:rPr>
                <w:rFonts w:ascii="Arial" w:hAnsi="Arial" w:cs="Arial"/>
                <w:sz w:val="22"/>
                <w:szCs w:val="22"/>
              </w:rPr>
            </w:pPr>
            <w:r w:rsidRPr="00FF5815">
              <w:rPr>
                <w:rFonts w:ascii="Arial" w:hAnsi="Arial" w:cs="Arial"/>
                <w:sz w:val="22"/>
                <w:szCs w:val="22"/>
              </w:rPr>
              <w:t xml:space="preserve">the specified </w:t>
            </w:r>
            <w:r w:rsidRPr="00FF5815">
              <w:rPr>
                <w:rFonts w:ascii="Arial" w:hAnsi="Arial" w:cs="Arial"/>
                <w:spacing w:val="-1"/>
                <w:sz w:val="22"/>
                <w:szCs w:val="22"/>
              </w:rPr>
              <w:t>person(s), other than the overseas student,</w:t>
            </w:r>
            <w:r w:rsidRPr="00FF5815">
              <w:rPr>
                <w:rFonts w:ascii="Arial" w:hAnsi="Arial" w:cs="Arial"/>
                <w:spacing w:val="-3"/>
                <w:sz w:val="22"/>
                <w:szCs w:val="22"/>
              </w:rPr>
              <w:t xml:space="preserve"> </w:t>
            </w:r>
            <w:r w:rsidRPr="00FF5815">
              <w:rPr>
                <w:rFonts w:ascii="Arial" w:hAnsi="Arial" w:cs="Arial"/>
                <w:sz w:val="22"/>
                <w:szCs w:val="22"/>
              </w:rPr>
              <w:t xml:space="preserve">who can </w:t>
            </w:r>
            <w:r w:rsidRPr="00FF5815">
              <w:rPr>
                <w:rFonts w:ascii="Arial" w:hAnsi="Arial" w:cs="Arial"/>
                <w:spacing w:val="-1"/>
                <w:sz w:val="22"/>
                <w:szCs w:val="22"/>
              </w:rPr>
              <w:t>receive</w:t>
            </w:r>
            <w:r w:rsidRPr="00FF5815">
              <w:rPr>
                <w:rFonts w:ascii="Arial" w:hAnsi="Arial" w:cs="Arial"/>
                <w:sz w:val="22"/>
                <w:szCs w:val="22"/>
              </w:rPr>
              <w:t xml:space="preserve"> a </w:t>
            </w:r>
            <w:r w:rsidRPr="00FF5815">
              <w:rPr>
                <w:rFonts w:ascii="Arial" w:hAnsi="Arial" w:cs="Arial"/>
                <w:spacing w:val="-1"/>
                <w:sz w:val="22"/>
                <w:szCs w:val="22"/>
              </w:rPr>
              <w:t xml:space="preserve">refund </w:t>
            </w:r>
            <w:r w:rsidRPr="00FF5815">
              <w:rPr>
                <w:rFonts w:ascii="Arial" w:hAnsi="Arial" w:cs="Arial"/>
                <w:sz w:val="22"/>
                <w:szCs w:val="22"/>
              </w:rPr>
              <w:t xml:space="preserve">in </w:t>
            </w:r>
            <w:r w:rsidRPr="00FF5815">
              <w:rPr>
                <w:rFonts w:ascii="Arial" w:hAnsi="Arial" w:cs="Arial"/>
                <w:spacing w:val="-1"/>
                <w:sz w:val="22"/>
                <w:szCs w:val="22"/>
              </w:rPr>
              <w:t xml:space="preserve">respect </w:t>
            </w:r>
            <w:r w:rsidRPr="00FF5815">
              <w:rPr>
                <w:rFonts w:ascii="Arial" w:hAnsi="Arial" w:cs="Arial"/>
                <w:sz w:val="22"/>
                <w:szCs w:val="22"/>
              </w:rPr>
              <w:t xml:space="preserve">of </w:t>
            </w:r>
            <w:r w:rsidRPr="00FF5815">
              <w:rPr>
                <w:rFonts w:ascii="Arial" w:hAnsi="Arial" w:cs="Arial"/>
                <w:spacing w:val="-1"/>
                <w:sz w:val="22"/>
                <w:szCs w:val="22"/>
              </w:rPr>
              <w:t>the overseas</w:t>
            </w:r>
            <w:r w:rsidRPr="00FF5815">
              <w:rPr>
                <w:rFonts w:ascii="Arial" w:hAnsi="Arial" w:cs="Arial"/>
                <w:spacing w:val="-2"/>
                <w:sz w:val="22"/>
                <w:szCs w:val="22"/>
              </w:rPr>
              <w:t xml:space="preserve"> </w:t>
            </w:r>
            <w:r w:rsidRPr="00FF5815">
              <w:rPr>
                <w:rFonts w:ascii="Arial" w:hAnsi="Arial" w:cs="Arial"/>
                <w:spacing w:val="-1"/>
                <w:sz w:val="22"/>
                <w:szCs w:val="22"/>
              </w:rPr>
              <w:t>student</w:t>
            </w:r>
            <w:r w:rsidRPr="00FF5815">
              <w:rPr>
                <w:rFonts w:ascii="Arial" w:hAnsi="Arial" w:cs="Arial"/>
                <w:spacing w:val="-3"/>
                <w:sz w:val="22"/>
                <w:szCs w:val="22"/>
              </w:rPr>
              <w:t xml:space="preserve"> </w:t>
            </w:r>
            <w:r w:rsidRPr="00FF5815">
              <w:rPr>
                <w:rFonts w:ascii="Arial" w:hAnsi="Arial" w:cs="Arial"/>
                <w:spacing w:val="-1"/>
                <w:sz w:val="22"/>
                <w:szCs w:val="22"/>
              </w:rPr>
              <w:t>identified i</w:t>
            </w:r>
            <w:r w:rsidRPr="00FF5815">
              <w:rPr>
                <w:rFonts w:ascii="Arial" w:hAnsi="Arial" w:cs="Arial"/>
                <w:sz w:val="22"/>
                <w:szCs w:val="22"/>
              </w:rPr>
              <w:t>n</w:t>
            </w:r>
            <w:r w:rsidRPr="00FF5815">
              <w:rPr>
                <w:rFonts w:ascii="Arial" w:hAnsi="Arial" w:cs="Arial"/>
                <w:spacing w:val="-1"/>
                <w:sz w:val="22"/>
                <w:szCs w:val="22"/>
              </w:rPr>
              <w:t xml:space="preserve"> the</w:t>
            </w:r>
            <w:r w:rsidRPr="00FF5815">
              <w:rPr>
                <w:rFonts w:ascii="Arial" w:hAnsi="Arial" w:cs="Arial"/>
                <w:sz w:val="22"/>
                <w:szCs w:val="22"/>
              </w:rPr>
              <w:t xml:space="preserve"> </w:t>
            </w:r>
            <w:r w:rsidRPr="00FF5815">
              <w:rPr>
                <w:rFonts w:ascii="Arial" w:hAnsi="Arial" w:cs="Arial"/>
                <w:spacing w:val="-1"/>
                <w:sz w:val="22"/>
                <w:szCs w:val="22"/>
              </w:rPr>
              <w:t>written</w:t>
            </w:r>
            <w:r w:rsidRPr="00FF5815">
              <w:rPr>
                <w:rFonts w:ascii="Arial" w:hAnsi="Arial" w:cs="Arial"/>
                <w:spacing w:val="-3"/>
                <w:sz w:val="22"/>
                <w:szCs w:val="22"/>
              </w:rPr>
              <w:t xml:space="preserve"> </w:t>
            </w:r>
            <w:r w:rsidRPr="00FF5815">
              <w:rPr>
                <w:rFonts w:ascii="Arial" w:hAnsi="Arial" w:cs="Arial"/>
                <w:spacing w:val="-1"/>
                <w:sz w:val="22"/>
                <w:szCs w:val="22"/>
              </w:rPr>
              <w:t>agreement,</w:t>
            </w:r>
            <w:r w:rsidRPr="00FF5815">
              <w:rPr>
                <w:rFonts w:ascii="Arial" w:hAnsi="Arial" w:cs="Arial"/>
                <w:sz w:val="22"/>
                <w:szCs w:val="22"/>
              </w:rPr>
              <w:t xml:space="preserve"> </w:t>
            </w:r>
            <w:r w:rsidRPr="00FF5815">
              <w:rPr>
                <w:rFonts w:ascii="Arial" w:hAnsi="Arial" w:cs="Arial"/>
                <w:spacing w:val="-1"/>
                <w:sz w:val="22"/>
                <w:szCs w:val="22"/>
              </w:rPr>
              <w:t>consistent</w:t>
            </w:r>
            <w:r w:rsidRPr="00FF5815">
              <w:rPr>
                <w:rFonts w:ascii="Arial" w:hAnsi="Arial" w:cs="Arial"/>
                <w:sz w:val="22"/>
                <w:szCs w:val="22"/>
              </w:rPr>
              <w:t xml:space="preserve"> </w:t>
            </w:r>
            <w:r w:rsidRPr="00FF5815">
              <w:rPr>
                <w:rFonts w:ascii="Arial" w:hAnsi="Arial" w:cs="Arial"/>
                <w:spacing w:val="-1"/>
                <w:sz w:val="22"/>
                <w:szCs w:val="22"/>
              </w:rPr>
              <w:t>with</w:t>
            </w:r>
            <w:r w:rsidRPr="00FF5815">
              <w:rPr>
                <w:rFonts w:ascii="Arial" w:hAnsi="Arial" w:cs="Arial"/>
                <w:sz w:val="22"/>
                <w:szCs w:val="22"/>
              </w:rPr>
              <w:t xml:space="preserve"> the</w:t>
            </w:r>
            <w:r w:rsidRPr="00FF5815">
              <w:rPr>
                <w:rFonts w:ascii="Arial" w:hAnsi="Arial" w:cs="Arial"/>
                <w:spacing w:val="-2"/>
                <w:sz w:val="22"/>
                <w:szCs w:val="22"/>
              </w:rPr>
              <w:t xml:space="preserve"> </w:t>
            </w:r>
            <w:r w:rsidRPr="00FF5815">
              <w:rPr>
                <w:rFonts w:ascii="Arial" w:hAnsi="Arial" w:cs="Arial"/>
                <w:spacing w:val="-1"/>
                <w:sz w:val="22"/>
                <w:szCs w:val="22"/>
              </w:rPr>
              <w:t>ESOS</w:t>
            </w:r>
            <w:r w:rsidRPr="00FF5815">
              <w:rPr>
                <w:rFonts w:ascii="Arial" w:hAnsi="Arial" w:cs="Arial"/>
                <w:sz w:val="22"/>
                <w:szCs w:val="22"/>
              </w:rPr>
              <w:t xml:space="preserve"> </w:t>
            </w:r>
            <w:r w:rsidRPr="00FF5815">
              <w:rPr>
                <w:rFonts w:ascii="Arial" w:hAnsi="Arial" w:cs="Arial"/>
                <w:spacing w:val="-1"/>
                <w:sz w:val="22"/>
                <w:szCs w:val="22"/>
              </w:rPr>
              <w:t>Act</w:t>
            </w:r>
          </w:p>
        </w:tc>
      </w:tr>
      <w:tr w:rsidR="0012612A" w:rsidRPr="00441A14" w14:paraId="5800A40F" w14:textId="77777777" w:rsidTr="007B2F42">
        <w:trPr>
          <w:trHeight w:val="530"/>
        </w:trPr>
        <w:tc>
          <w:tcPr>
            <w:tcW w:w="1303" w:type="pct"/>
            <w:shd w:val="clear" w:color="auto" w:fill="FFFFFF"/>
            <w:tcMar>
              <w:top w:w="15" w:type="dxa"/>
              <w:left w:w="85" w:type="dxa"/>
              <w:bottom w:w="0" w:type="dxa"/>
              <w:right w:w="85" w:type="dxa"/>
            </w:tcMar>
          </w:tcPr>
          <w:p w14:paraId="44EC7F9D" w14:textId="39846CCC" w:rsidR="0012612A" w:rsidRPr="00FF5815" w:rsidRDefault="0012612A" w:rsidP="00E5339B">
            <w:pPr>
              <w:pStyle w:val="CellBody"/>
              <w:rPr>
                <w:color w:val="auto"/>
                <w:szCs w:val="22"/>
              </w:rPr>
            </w:pPr>
            <w:r w:rsidRPr="00FF5815">
              <w:rPr>
                <w:color w:val="auto"/>
                <w:szCs w:val="22"/>
              </w:rPr>
              <w:t>3.4.4</w:t>
            </w:r>
          </w:p>
        </w:tc>
        <w:tc>
          <w:tcPr>
            <w:tcW w:w="3697" w:type="pct"/>
            <w:shd w:val="clear" w:color="auto" w:fill="FFFFFF"/>
            <w:tcMar>
              <w:top w:w="15" w:type="dxa"/>
              <w:left w:w="85" w:type="dxa"/>
              <w:bottom w:w="0" w:type="dxa"/>
              <w:right w:w="85" w:type="dxa"/>
            </w:tcMar>
            <w:vAlign w:val="center"/>
          </w:tcPr>
          <w:p w14:paraId="3FE8909D" w14:textId="7D2D22FC" w:rsidR="0012612A" w:rsidRPr="00FF5815" w:rsidRDefault="0012612A" w:rsidP="00F60BE4">
            <w:pPr>
              <w:pStyle w:val="BodyText"/>
              <w:tabs>
                <w:tab w:val="left" w:pos="1541"/>
              </w:tabs>
              <w:autoSpaceDE/>
              <w:autoSpaceDN/>
              <w:spacing w:line="276" w:lineRule="auto"/>
              <w:ind w:left="0" w:right="289"/>
              <w:rPr>
                <w:rFonts w:ascii="Arial" w:hAnsi="Arial" w:cs="Arial"/>
                <w:sz w:val="22"/>
                <w:szCs w:val="22"/>
              </w:rPr>
            </w:pPr>
            <w:r w:rsidRPr="00FF5815">
              <w:rPr>
                <w:rFonts w:ascii="Arial" w:hAnsi="Arial" w:cs="Arial"/>
                <w:sz w:val="22"/>
                <w:szCs w:val="22"/>
              </w:rPr>
              <w:t xml:space="preserve">a plain English explanation of what happens in the event of a course not being delivered, including the role of the TPS </w:t>
            </w:r>
          </w:p>
        </w:tc>
      </w:tr>
      <w:tr w:rsidR="0012612A" w:rsidRPr="00441A14" w14:paraId="4FA55261" w14:textId="77777777" w:rsidTr="007B2F42">
        <w:trPr>
          <w:trHeight w:val="530"/>
        </w:trPr>
        <w:tc>
          <w:tcPr>
            <w:tcW w:w="1303" w:type="pct"/>
            <w:shd w:val="clear" w:color="auto" w:fill="FFFFFF"/>
            <w:tcMar>
              <w:top w:w="15" w:type="dxa"/>
              <w:left w:w="85" w:type="dxa"/>
              <w:bottom w:w="0" w:type="dxa"/>
              <w:right w:w="85" w:type="dxa"/>
            </w:tcMar>
          </w:tcPr>
          <w:p w14:paraId="295A23C2" w14:textId="4F48C2B0" w:rsidR="0012612A" w:rsidRPr="00FF5815" w:rsidRDefault="0012612A" w:rsidP="00E5339B">
            <w:pPr>
              <w:pStyle w:val="CellBody"/>
              <w:rPr>
                <w:color w:val="auto"/>
                <w:szCs w:val="22"/>
              </w:rPr>
            </w:pPr>
            <w:r w:rsidRPr="00FF5815">
              <w:rPr>
                <w:color w:val="auto"/>
                <w:szCs w:val="22"/>
              </w:rPr>
              <w:t>3.4.5</w:t>
            </w:r>
          </w:p>
        </w:tc>
        <w:tc>
          <w:tcPr>
            <w:tcW w:w="3697" w:type="pct"/>
            <w:shd w:val="clear" w:color="auto" w:fill="FFFFFF"/>
            <w:tcMar>
              <w:top w:w="15" w:type="dxa"/>
              <w:left w:w="85" w:type="dxa"/>
              <w:bottom w:w="0" w:type="dxa"/>
              <w:right w:w="85" w:type="dxa"/>
            </w:tcMar>
            <w:vAlign w:val="center"/>
          </w:tcPr>
          <w:p w14:paraId="021A8D24" w14:textId="303CDF98" w:rsidR="0012612A" w:rsidRPr="00FF5815" w:rsidRDefault="0012612A" w:rsidP="00F60BE4">
            <w:pPr>
              <w:pStyle w:val="BodyText"/>
              <w:tabs>
                <w:tab w:val="left" w:pos="1541"/>
              </w:tabs>
              <w:autoSpaceDE/>
              <w:autoSpaceDN/>
              <w:spacing w:line="276" w:lineRule="auto"/>
              <w:ind w:left="0" w:right="289"/>
              <w:rPr>
                <w:rFonts w:ascii="Arial" w:hAnsi="Arial" w:cs="Arial"/>
                <w:sz w:val="22"/>
                <w:szCs w:val="22"/>
              </w:rPr>
            </w:pPr>
            <w:r w:rsidRPr="00FF5815">
              <w:rPr>
                <w:rFonts w:ascii="Arial" w:hAnsi="Arial" w:cs="Arial"/>
                <w:sz w:val="22"/>
                <w:szCs w:val="22"/>
              </w:rPr>
              <w:t xml:space="preserve">“This written agreement, and the right to make complaints and seek appeals of decisions and action under various processes, does not affect the rights of the student to take action under the </w:t>
            </w:r>
            <w:r w:rsidRPr="00FF5815">
              <w:rPr>
                <w:rFonts w:ascii="Arial" w:hAnsi="Arial" w:cs="Arial"/>
                <w:i/>
                <w:sz w:val="22"/>
                <w:szCs w:val="22"/>
              </w:rPr>
              <w:t>Australian Consumer Law</w:t>
            </w:r>
            <w:r w:rsidRPr="00FF5815">
              <w:rPr>
                <w:rFonts w:ascii="Arial" w:hAnsi="Arial" w:cs="Arial"/>
                <w:sz w:val="22"/>
                <w:szCs w:val="22"/>
              </w:rPr>
              <w:t xml:space="preserve"> if the </w:t>
            </w:r>
            <w:r w:rsidRPr="00FF5815">
              <w:rPr>
                <w:rFonts w:ascii="Arial" w:hAnsi="Arial" w:cs="Arial"/>
                <w:i/>
                <w:sz w:val="22"/>
                <w:szCs w:val="22"/>
              </w:rPr>
              <w:t>Australian Consumer Law</w:t>
            </w:r>
            <w:r w:rsidRPr="00FF5815">
              <w:rPr>
                <w:rFonts w:ascii="Arial" w:hAnsi="Arial" w:cs="Arial"/>
                <w:sz w:val="22"/>
                <w:szCs w:val="22"/>
              </w:rPr>
              <w:t xml:space="preserve"> applies”.</w:t>
            </w:r>
          </w:p>
        </w:tc>
      </w:tr>
      <w:tr w:rsidR="002716A7" w:rsidRPr="00441A14" w14:paraId="29E69852" w14:textId="77777777" w:rsidTr="007B2F42">
        <w:trPr>
          <w:trHeight w:val="530"/>
        </w:trPr>
        <w:tc>
          <w:tcPr>
            <w:tcW w:w="1303" w:type="pct"/>
            <w:shd w:val="clear" w:color="auto" w:fill="FFFFFF"/>
            <w:tcMar>
              <w:top w:w="15" w:type="dxa"/>
              <w:left w:w="85" w:type="dxa"/>
              <w:bottom w:w="0" w:type="dxa"/>
              <w:right w:w="85" w:type="dxa"/>
            </w:tcMar>
          </w:tcPr>
          <w:p w14:paraId="2D368DAC" w14:textId="12726182" w:rsidR="002716A7" w:rsidRPr="00FF5815" w:rsidRDefault="002716A7" w:rsidP="00E5339B">
            <w:pPr>
              <w:pStyle w:val="CellBody"/>
              <w:rPr>
                <w:color w:val="auto"/>
                <w:szCs w:val="22"/>
              </w:rPr>
            </w:pPr>
            <w:r>
              <w:rPr>
                <w:color w:val="auto"/>
                <w:szCs w:val="22"/>
              </w:rPr>
              <w:t>Standard 5</w:t>
            </w:r>
            <w:r w:rsidR="0036721C">
              <w:rPr>
                <w:color w:val="auto"/>
                <w:szCs w:val="22"/>
              </w:rPr>
              <w:t xml:space="preserve"> (5.3)</w:t>
            </w:r>
            <w:r>
              <w:rPr>
                <w:color w:val="auto"/>
                <w:szCs w:val="22"/>
              </w:rPr>
              <w:t xml:space="preserve"> of the SRTOs 2015</w:t>
            </w:r>
          </w:p>
        </w:tc>
        <w:tc>
          <w:tcPr>
            <w:tcW w:w="3697" w:type="pct"/>
            <w:shd w:val="clear" w:color="auto" w:fill="FFFFFF"/>
            <w:tcMar>
              <w:top w:w="15" w:type="dxa"/>
              <w:left w:w="85" w:type="dxa"/>
              <w:bottom w:w="0" w:type="dxa"/>
              <w:right w:w="85" w:type="dxa"/>
            </w:tcMar>
            <w:vAlign w:val="center"/>
          </w:tcPr>
          <w:p w14:paraId="20E5C5EB" w14:textId="24BC9CF1" w:rsidR="002716A7" w:rsidRPr="002716A7" w:rsidRDefault="002716A7" w:rsidP="00F60BE4">
            <w:pPr>
              <w:pStyle w:val="BodyText"/>
              <w:tabs>
                <w:tab w:val="left" w:pos="1541"/>
              </w:tabs>
              <w:autoSpaceDE/>
              <w:autoSpaceDN/>
              <w:spacing w:line="276" w:lineRule="auto"/>
              <w:ind w:left="0" w:right="289"/>
              <w:rPr>
                <w:rFonts w:ascii="Arial" w:hAnsi="Arial" w:cs="Arial"/>
                <w:spacing w:val="-1"/>
                <w:sz w:val="22"/>
                <w:szCs w:val="22"/>
              </w:rPr>
            </w:pPr>
            <w:bookmarkStart w:id="6" w:name="_Ref367451912"/>
            <w:r w:rsidRPr="002716A7">
              <w:rPr>
                <w:rFonts w:ascii="Arial" w:hAnsi="Arial" w:cs="Arial"/>
                <w:spacing w:val="-1"/>
                <w:sz w:val="22"/>
                <w:szCs w:val="22"/>
              </w:rPr>
              <w:t>Each learner is properly informed and protected</w:t>
            </w:r>
            <w:bookmarkStart w:id="7" w:name="_Ref364266511"/>
            <w:bookmarkEnd w:id="6"/>
            <w:bookmarkEnd w:id="7"/>
          </w:p>
        </w:tc>
      </w:tr>
    </w:tbl>
    <w:p w14:paraId="64A8E947" w14:textId="77777777" w:rsidR="00467AAF" w:rsidRDefault="00467AAF" w:rsidP="00467AAF">
      <w:pPr>
        <w:pStyle w:val="Paragraph"/>
      </w:pPr>
      <w:r>
        <w:lastRenderedPageBreak/>
        <w:tab/>
      </w:r>
    </w:p>
    <w:p w14:paraId="7900EE3D" w14:textId="340367AC" w:rsidR="00467AAF" w:rsidRDefault="00467AAF" w:rsidP="00AA7C4A">
      <w:pPr>
        <w:pStyle w:val="Heading1"/>
        <w:ind w:left="284" w:hanging="426"/>
      </w:pPr>
      <w:bookmarkStart w:id="8" w:name="_Toc63251324"/>
      <w:r>
        <w:t>Definition</w:t>
      </w:r>
      <w:bookmarkEnd w:id="8"/>
    </w:p>
    <w:tbl>
      <w:tblPr>
        <w:tblStyle w:val="TableGrid"/>
        <w:tblW w:w="0" w:type="auto"/>
        <w:tblLook w:val="04A0" w:firstRow="1" w:lastRow="0" w:firstColumn="1" w:lastColumn="0" w:noHBand="0" w:noVBand="1"/>
      </w:tblPr>
      <w:tblGrid>
        <w:gridCol w:w="2346"/>
        <w:gridCol w:w="6670"/>
      </w:tblGrid>
      <w:tr w:rsidR="00FD7D70" w14:paraId="45898D6C" w14:textId="77777777" w:rsidTr="00DA5837">
        <w:tc>
          <w:tcPr>
            <w:tcW w:w="2376" w:type="dxa"/>
          </w:tcPr>
          <w:p w14:paraId="201AB36E" w14:textId="7B1756CE" w:rsidR="00FD7D70" w:rsidRPr="00491B00" w:rsidRDefault="00FD7D70" w:rsidP="00FD7D70">
            <w:pPr>
              <w:pStyle w:val="Paragraph"/>
              <w:rPr>
                <w:rFonts w:cs="Arial"/>
                <w:color w:val="auto"/>
                <w:sz w:val="22"/>
                <w:szCs w:val="22"/>
              </w:rPr>
            </w:pPr>
            <w:r w:rsidRPr="00491B00">
              <w:rPr>
                <w:rFonts w:eastAsia="Calibri" w:cs="Arial"/>
                <w:color w:val="auto"/>
                <w:sz w:val="22"/>
                <w:szCs w:val="22"/>
              </w:rPr>
              <w:t xml:space="preserve">Course </w:t>
            </w:r>
          </w:p>
        </w:tc>
        <w:tc>
          <w:tcPr>
            <w:tcW w:w="6866" w:type="dxa"/>
          </w:tcPr>
          <w:p w14:paraId="3B624F50" w14:textId="71C05DFC" w:rsidR="00FD7D70" w:rsidRPr="00491B00" w:rsidRDefault="00FD7D70" w:rsidP="00FD7D70">
            <w:pPr>
              <w:pStyle w:val="Paragraph"/>
              <w:rPr>
                <w:rFonts w:cs="Arial"/>
                <w:color w:val="auto"/>
                <w:sz w:val="22"/>
                <w:szCs w:val="22"/>
              </w:rPr>
            </w:pPr>
            <w:r w:rsidRPr="00491B00">
              <w:rPr>
                <w:rFonts w:eastAsia="Calibri" w:cs="Arial"/>
                <w:color w:val="auto"/>
                <w:sz w:val="22"/>
                <w:szCs w:val="22"/>
              </w:rPr>
              <w:t>Course refers to the whole period for which the Confirmation of Enrolments or letter of offer is issued.</w:t>
            </w:r>
          </w:p>
        </w:tc>
      </w:tr>
      <w:tr w:rsidR="0083486B" w14:paraId="62155135" w14:textId="77777777" w:rsidTr="00DA5837">
        <w:tc>
          <w:tcPr>
            <w:tcW w:w="2376" w:type="dxa"/>
          </w:tcPr>
          <w:p w14:paraId="3EE60610" w14:textId="0A1D68DE" w:rsidR="0083486B" w:rsidRPr="00491B00" w:rsidRDefault="0083486B" w:rsidP="00FD7D70">
            <w:pPr>
              <w:pStyle w:val="Paragraph"/>
              <w:rPr>
                <w:rFonts w:eastAsia="Calibri" w:cs="Arial"/>
                <w:color w:val="auto"/>
                <w:sz w:val="22"/>
                <w:szCs w:val="22"/>
              </w:rPr>
            </w:pPr>
            <w:r w:rsidRPr="00491B00">
              <w:rPr>
                <w:rFonts w:eastAsia="Calibri" w:cs="Arial"/>
                <w:color w:val="auto"/>
                <w:sz w:val="22"/>
                <w:szCs w:val="22"/>
              </w:rPr>
              <w:t>Confirmation of Enrolment (</w:t>
            </w:r>
            <w:proofErr w:type="spellStart"/>
            <w:r w:rsidRPr="00491B00">
              <w:rPr>
                <w:rFonts w:eastAsia="Calibri" w:cs="Arial"/>
                <w:color w:val="auto"/>
                <w:sz w:val="22"/>
                <w:szCs w:val="22"/>
              </w:rPr>
              <w:t>CoE</w:t>
            </w:r>
            <w:proofErr w:type="spellEnd"/>
            <w:r w:rsidRPr="00491B00">
              <w:rPr>
                <w:rFonts w:eastAsia="Calibri" w:cs="Arial"/>
                <w:color w:val="auto"/>
                <w:sz w:val="22"/>
                <w:szCs w:val="22"/>
              </w:rPr>
              <w:t>)</w:t>
            </w:r>
          </w:p>
        </w:tc>
        <w:tc>
          <w:tcPr>
            <w:tcW w:w="6866" w:type="dxa"/>
          </w:tcPr>
          <w:p w14:paraId="19836DBB" w14:textId="6339DC8B" w:rsidR="0083486B" w:rsidRPr="00491B00" w:rsidRDefault="0083486B" w:rsidP="00FD7D70">
            <w:pPr>
              <w:pStyle w:val="Paragraph"/>
              <w:rPr>
                <w:rFonts w:eastAsia="Calibri" w:cs="Arial"/>
                <w:color w:val="auto"/>
                <w:sz w:val="22"/>
                <w:szCs w:val="22"/>
              </w:rPr>
            </w:pPr>
            <w:r w:rsidRPr="00491B00">
              <w:rPr>
                <w:rFonts w:eastAsia="Calibri" w:cs="Arial"/>
                <w:color w:val="auto"/>
                <w:sz w:val="22"/>
                <w:szCs w:val="22"/>
              </w:rPr>
              <w:t xml:space="preserve">A document, provided electronically, which is issued by the registered provider to intending overseas students and which must accompany their application for a student visa. It confirms the overseas student’s eligibility to enrol in the </w:t>
            </w:r>
            <w:proofErr w:type="gramStart"/>
            <w:r w:rsidRPr="00491B00">
              <w:rPr>
                <w:rFonts w:eastAsia="Calibri" w:cs="Arial"/>
                <w:color w:val="auto"/>
                <w:sz w:val="22"/>
                <w:szCs w:val="22"/>
              </w:rPr>
              <w:t>particular course</w:t>
            </w:r>
            <w:proofErr w:type="gramEnd"/>
            <w:r w:rsidRPr="00491B00">
              <w:rPr>
                <w:rFonts w:eastAsia="Calibri" w:cs="Arial"/>
                <w:color w:val="auto"/>
                <w:sz w:val="22"/>
                <w:szCs w:val="22"/>
              </w:rPr>
              <w:t xml:space="preserve"> of the registered provider.</w:t>
            </w:r>
          </w:p>
        </w:tc>
      </w:tr>
      <w:tr w:rsidR="00882D0F" w14:paraId="411FA4E1" w14:textId="77777777" w:rsidTr="00DA5837">
        <w:tc>
          <w:tcPr>
            <w:tcW w:w="2376" w:type="dxa"/>
          </w:tcPr>
          <w:p w14:paraId="64C77379" w14:textId="748C5D48" w:rsidR="00882D0F" w:rsidRPr="00491B00" w:rsidRDefault="00882D0F" w:rsidP="00882D0F">
            <w:pPr>
              <w:pStyle w:val="Paragraph"/>
              <w:rPr>
                <w:rFonts w:cs="Arial"/>
                <w:color w:val="auto"/>
                <w:sz w:val="22"/>
                <w:szCs w:val="22"/>
              </w:rPr>
            </w:pPr>
            <w:r w:rsidRPr="00491B00">
              <w:rPr>
                <w:rFonts w:eastAsia="Calibri" w:cs="Arial"/>
                <w:color w:val="auto"/>
                <w:sz w:val="22"/>
                <w:szCs w:val="22"/>
              </w:rPr>
              <w:t>Tuition Fees</w:t>
            </w:r>
          </w:p>
        </w:tc>
        <w:tc>
          <w:tcPr>
            <w:tcW w:w="6866" w:type="dxa"/>
          </w:tcPr>
          <w:p w14:paraId="52A5E3C4" w14:textId="5D645AC8" w:rsidR="00882D0F" w:rsidRPr="00491B00" w:rsidRDefault="00073248" w:rsidP="00073248">
            <w:pPr>
              <w:pStyle w:val="Paragraph"/>
              <w:rPr>
                <w:rFonts w:cs="Arial"/>
                <w:color w:val="auto"/>
                <w:sz w:val="22"/>
                <w:szCs w:val="22"/>
              </w:rPr>
            </w:pPr>
            <w:r w:rsidRPr="00491B00">
              <w:rPr>
                <w:rFonts w:eastAsia="Calibri" w:cs="Arial"/>
                <w:color w:val="auto"/>
                <w:sz w:val="22"/>
                <w:szCs w:val="22"/>
              </w:rPr>
              <w:t>Fees college receives, directly or indirectly, from a student that relates to the provision of a course that the college is providing, or offering to provide, to the student</w:t>
            </w:r>
          </w:p>
        </w:tc>
      </w:tr>
      <w:tr w:rsidR="00E92975" w14:paraId="3E011EA4" w14:textId="77777777" w:rsidTr="00DA5837">
        <w:tc>
          <w:tcPr>
            <w:tcW w:w="2376" w:type="dxa"/>
          </w:tcPr>
          <w:p w14:paraId="49034E83" w14:textId="1B0C2945" w:rsidR="00E92975" w:rsidRPr="008F7270" w:rsidRDefault="00E92975" w:rsidP="00E92975">
            <w:pPr>
              <w:pStyle w:val="Paragraph"/>
              <w:rPr>
                <w:rFonts w:cs="Arial"/>
                <w:color w:val="auto"/>
              </w:rPr>
            </w:pPr>
            <w:r w:rsidRPr="008F7270">
              <w:rPr>
                <w:rFonts w:eastAsia="Calibri" w:cs="Arial"/>
                <w:color w:val="auto"/>
              </w:rPr>
              <w:t>Package course/program</w:t>
            </w:r>
          </w:p>
        </w:tc>
        <w:tc>
          <w:tcPr>
            <w:tcW w:w="6866" w:type="dxa"/>
          </w:tcPr>
          <w:p w14:paraId="1EE7CF1C" w14:textId="72567F50" w:rsidR="00E92975" w:rsidRPr="008F7270" w:rsidRDefault="00E92975" w:rsidP="00E92975">
            <w:pPr>
              <w:pStyle w:val="Paragraph"/>
              <w:rPr>
                <w:rFonts w:cs="Arial"/>
                <w:color w:val="auto"/>
                <w:sz w:val="22"/>
                <w:szCs w:val="22"/>
              </w:rPr>
            </w:pPr>
            <w:r w:rsidRPr="008F7270">
              <w:rPr>
                <w:rFonts w:eastAsia="Calibri" w:cs="Arial"/>
                <w:b/>
                <w:color w:val="auto"/>
                <w:sz w:val="22"/>
                <w:szCs w:val="22"/>
              </w:rPr>
              <w:t>Package course/program</w:t>
            </w:r>
            <w:r w:rsidRPr="008F7270">
              <w:rPr>
                <w:rFonts w:eastAsia="Calibri" w:cs="Arial"/>
                <w:color w:val="auto"/>
                <w:sz w:val="22"/>
                <w:szCs w:val="22"/>
              </w:rPr>
              <w:t xml:space="preserve"> means a package of courses of study comprising more than one course, all of which are offered by Queensford College and in which the student is enrolled.  Where the student is enrolled in a package course/program, then the agreed starting date is the commencement date of the first course in which the student is enrolled in.</w:t>
            </w:r>
          </w:p>
        </w:tc>
      </w:tr>
      <w:tr w:rsidR="00226B69" w14:paraId="081F7711" w14:textId="77777777" w:rsidTr="00DA5837">
        <w:tc>
          <w:tcPr>
            <w:tcW w:w="2376" w:type="dxa"/>
          </w:tcPr>
          <w:p w14:paraId="4C015FA1" w14:textId="25083758" w:rsidR="00226B69" w:rsidRPr="008F7270" w:rsidRDefault="00226B69" w:rsidP="00226B69">
            <w:pPr>
              <w:pStyle w:val="Paragraph"/>
              <w:rPr>
                <w:rFonts w:cs="Arial"/>
                <w:color w:val="auto"/>
              </w:rPr>
            </w:pPr>
            <w:r w:rsidRPr="008F7270">
              <w:rPr>
                <w:rFonts w:eastAsia="Calibri" w:cs="Arial"/>
                <w:color w:val="auto"/>
              </w:rPr>
              <w:t xml:space="preserve">Agreed Starting Date </w:t>
            </w:r>
          </w:p>
        </w:tc>
        <w:tc>
          <w:tcPr>
            <w:tcW w:w="6866" w:type="dxa"/>
          </w:tcPr>
          <w:p w14:paraId="6BBE8C76" w14:textId="32510693" w:rsidR="00226B69" w:rsidRPr="008F7270" w:rsidRDefault="00226B69" w:rsidP="00226B69">
            <w:pPr>
              <w:pStyle w:val="Paragraph"/>
              <w:rPr>
                <w:rFonts w:cs="Arial"/>
                <w:color w:val="auto"/>
                <w:sz w:val="22"/>
                <w:szCs w:val="22"/>
              </w:rPr>
            </w:pPr>
            <w:r w:rsidRPr="008F7270">
              <w:rPr>
                <w:rFonts w:eastAsia="Calibri" w:cs="Arial"/>
                <w:b/>
                <w:color w:val="auto"/>
                <w:sz w:val="22"/>
                <w:szCs w:val="22"/>
              </w:rPr>
              <w:t>Agreed Starting Date</w:t>
            </w:r>
            <w:r w:rsidRPr="008F7270">
              <w:rPr>
                <w:rFonts w:eastAsia="Calibri" w:cs="Arial"/>
                <w:color w:val="auto"/>
                <w:sz w:val="22"/>
                <w:szCs w:val="22"/>
              </w:rPr>
              <w:t xml:space="preserve"> means, unless otherwise defined in the terms and conditions, the day of scheduled course commencement, or a later day agreed between Queensford College and the student, such day being the commencement day in the offer letter or the Students Confirmation of Enrolment (</w:t>
            </w:r>
            <w:proofErr w:type="spellStart"/>
            <w:r w:rsidRPr="008F7270">
              <w:rPr>
                <w:rFonts w:eastAsia="Calibri" w:cs="Arial"/>
                <w:color w:val="auto"/>
                <w:sz w:val="22"/>
                <w:szCs w:val="22"/>
              </w:rPr>
              <w:t>eCOE</w:t>
            </w:r>
            <w:proofErr w:type="spellEnd"/>
            <w:r w:rsidRPr="008F7270">
              <w:rPr>
                <w:rFonts w:eastAsia="Calibri" w:cs="Arial"/>
                <w:color w:val="auto"/>
                <w:sz w:val="22"/>
                <w:szCs w:val="22"/>
              </w:rPr>
              <w:t xml:space="preserve">). </w:t>
            </w:r>
          </w:p>
        </w:tc>
      </w:tr>
      <w:tr w:rsidR="00FD7D70" w14:paraId="519BD3C3" w14:textId="77777777" w:rsidTr="00CD1A53">
        <w:trPr>
          <w:trHeight w:val="3822"/>
        </w:trPr>
        <w:tc>
          <w:tcPr>
            <w:tcW w:w="2376" w:type="dxa"/>
          </w:tcPr>
          <w:p w14:paraId="248876E0" w14:textId="09FA8CA4" w:rsidR="00FD7D70" w:rsidRPr="008F7270" w:rsidRDefault="00FD7D70" w:rsidP="00FD7D70">
            <w:pPr>
              <w:pStyle w:val="Paragraph"/>
              <w:rPr>
                <w:rFonts w:eastAsia="Calibri" w:cs="Arial"/>
                <w:color w:val="auto"/>
                <w:sz w:val="22"/>
                <w:szCs w:val="22"/>
              </w:rPr>
            </w:pPr>
            <w:r w:rsidRPr="008F7270">
              <w:rPr>
                <w:rFonts w:eastAsia="Calibri" w:cs="Arial"/>
                <w:color w:val="auto"/>
                <w:sz w:val="22"/>
                <w:szCs w:val="22"/>
              </w:rPr>
              <w:t>Provider Default</w:t>
            </w:r>
          </w:p>
        </w:tc>
        <w:tc>
          <w:tcPr>
            <w:tcW w:w="6866" w:type="dxa"/>
          </w:tcPr>
          <w:p w14:paraId="58CA3259" w14:textId="42DCAD9D" w:rsidR="00984DC4" w:rsidRDefault="00984DC4" w:rsidP="00FD7D70">
            <w:pPr>
              <w:pStyle w:val="Paragraph"/>
              <w:rPr>
                <w:rFonts w:eastAsia="Calibri" w:cs="Arial"/>
                <w:color w:val="auto"/>
                <w:sz w:val="22"/>
                <w:szCs w:val="22"/>
              </w:rPr>
            </w:pPr>
            <w:r w:rsidRPr="00984DC4">
              <w:rPr>
                <w:rFonts w:eastAsia="Calibri" w:cs="Arial"/>
                <w:color w:val="auto"/>
                <w:sz w:val="22"/>
                <w:szCs w:val="22"/>
              </w:rPr>
              <w:t>The Tuition Protection Service (TPS) is an initiative of the Australian Government to assist international students whose education providers are unable to fully deliver their course of study.</w:t>
            </w:r>
          </w:p>
          <w:p w14:paraId="27B2AD62" w14:textId="3B366E8C" w:rsidR="00FD7D70" w:rsidRPr="008F7270" w:rsidRDefault="00C1605D" w:rsidP="00FD7D70">
            <w:pPr>
              <w:pStyle w:val="Paragraph"/>
              <w:rPr>
                <w:rFonts w:eastAsia="Calibri" w:cs="Arial"/>
                <w:color w:val="auto"/>
                <w:sz w:val="22"/>
                <w:szCs w:val="22"/>
              </w:rPr>
            </w:pPr>
            <w:r w:rsidRPr="008F7270">
              <w:rPr>
                <w:rFonts w:eastAsia="Calibri" w:cs="Arial"/>
                <w:color w:val="auto"/>
                <w:sz w:val="22"/>
                <w:szCs w:val="22"/>
              </w:rPr>
              <w:t>Where the registered provider fails to provide a course or ceases to provide a course to an overseas student within the meaning of section 46A of the ESOS Act.</w:t>
            </w:r>
          </w:p>
          <w:p w14:paraId="2A2E8C63" w14:textId="36C813A8" w:rsidR="00CD1A53" w:rsidRPr="008F7270" w:rsidRDefault="00CD1A53" w:rsidP="00CD1A53">
            <w:pPr>
              <w:ind w:firstLine="720"/>
              <w:jc w:val="both"/>
              <w:rPr>
                <w:color w:val="auto"/>
                <w:sz w:val="22"/>
                <w:szCs w:val="22"/>
              </w:rPr>
            </w:pPr>
            <w:r w:rsidRPr="008F7270">
              <w:rPr>
                <w:color w:val="auto"/>
                <w:sz w:val="22"/>
                <w:szCs w:val="22"/>
              </w:rPr>
              <w:t>(</w:t>
            </w:r>
            <w:proofErr w:type="spellStart"/>
            <w:r w:rsidRPr="008F7270">
              <w:rPr>
                <w:color w:val="auto"/>
                <w:sz w:val="22"/>
                <w:szCs w:val="22"/>
              </w:rPr>
              <w:t>i</w:t>
            </w:r>
            <w:proofErr w:type="spellEnd"/>
            <w:r w:rsidRPr="008F7270">
              <w:rPr>
                <w:color w:val="auto"/>
                <w:sz w:val="22"/>
                <w:szCs w:val="22"/>
              </w:rPr>
              <w:t xml:space="preserve">) either of the following occurs: </w:t>
            </w:r>
          </w:p>
          <w:p w14:paraId="56CC7F71" w14:textId="77777777" w:rsidR="00CD1A53" w:rsidRPr="008F7270" w:rsidRDefault="00CD1A53" w:rsidP="008A1B76">
            <w:pPr>
              <w:pStyle w:val="ListParagraph"/>
              <w:numPr>
                <w:ilvl w:val="0"/>
                <w:numId w:val="9"/>
              </w:numPr>
              <w:tabs>
                <w:tab w:val="clear" w:pos="720"/>
              </w:tabs>
              <w:spacing w:after="0" w:line="240" w:lineRule="auto"/>
              <w:contextualSpacing/>
              <w:jc w:val="both"/>
              <w:rPr>
                <w:color w:val="auto"/>
                <w:sz w:val="22"/>
                <w:szCs w:val="22"/>
              </w:rPr>
            </w:pPr>
            <w:r w:rsidRPr="008F7270">
              <w:rPr>
                <w:color w:val="auto"/>
                <w:sz w:val="22"/>
                <w:szCs w:val="22"/>
              </w:rPr>
              <w:t xml:space="preserve">the course does not commence on the agreed start </w:t>
            </w:r>
            <w:proofErr w:type="gramStart"/>
            <w:r w:rsidRPr="008F7270">
              <w:rPr>
                <w:color w:val="auto"/>
                <w:sz w:val="22"/>
                <w:szCs w:val="22"/>
              </w:rPr>
              <w:t>date;</w:t>
            </w:r>
            <w:proofErr w:type="gramEnd"/>
            <w:r w:rsidRPr="008F7270">
              <w:rPr>
                <w:color w:val="auto"/>
                <w:sz w:val="22"/>
                <w:szCs w:val="22"/>
              </w:rPr>
              <w:t xml:space="preserve"> </w:t>
            </w:r>
          </w:p>
          <w:p w14:paraId="7E41E4D8" w14:textId="77777777" w:rsidR="00CD1A53" w:rsidRPr="008F7270" w:rsidRDefault="00CD1A53" w:rsidP="008A1B76">
            <w:pPr>
              <w:pStyle w:val="ListParagraph"/>
              <w:numPr>
                <w:ilvl w:val="0"/>
                <w:numId w:val="9"/>
              </w:numPr>
              <w:tabs>
                <w:tab w:val="clear" w:pos="720"/>
              </w:tabs>
              <w:spacing w:after="0" w:line="240" w:lineRule="auto"/>
              <w:contextualSpacing/>
              <w:jc w:val="both"/>
              <w:rPr>
                <w:color w:val="auto"/>
                <w:sz w:val="22"/>
                <w:szCs w:val="22"/>
              </w:rPr>
            </w:pPr>
            <w:r w:rsidRPr="008F7270">
              <w:rPr>
                <w:color w:val="auto"/>
                <w:sz w:val="22"/>
                <w:szCs w:val="22"/>
              </w:rPr>
              <w:t xml:space="preserve">the course ceases to be provided at any time after it starts but before it is completed; and </w:t>
            </w:r>
          </w:p>
          <w:p w14:paraId="40F527A8" w14:textId="77777777" w:rsidR="00CD1A53" w:rsidRPr="008F7270" w:rsidRDefault="00CD1A53" w:rsidP="008A1B76">
            <w:pPr>
              <w:pStyle w:val="ListParagraph"/>
              <w:numPr>
                <w:ilvl w:val="0"/>
                <w:numId w:val="10"/>
              </w:numPr>
              <w:tabs>
                <w:tab w:val="clear" w:pos="720"/>
              </w:tabs>
              <w:spacing w:after="0" w:line="240" w:lineRule="auto"/>
              <w:contextualSpacing/>
              <w:jc w:val="both"/>
              <w:rPr>
                <w:color w:val="auto"/>
                <w:sz w:val="22"/>
                <w:szCs w:val="22"/>
              </w:rPr>
            </w:pPr>
            <w:r w:rsidRPr="008F7270">
              <w:rPr>
                <w:color w:val="auto"/>
                <w:sz w:val="22"/>
                <w:szCs w:val="22"/>
              </w:rPr>
              <w:lastRenderedPageBreak/>
              <w:t xml:space="preserve">the student has not withdrawn before the default day. </w:t>
            </w:r>
          </w:p>
          <w:p w14:paraId="224524A7" w14:textId="7EF9F0F2" w:rsidR="00CD1A53" w:rsidRPr="008F7270" w:rsidRDefault="00CD1A53" w:rsidP="008A1B76">
            <w:pPr>
              <w:pStyle w:val="ListParagraph"/>
              <w:numPr>
                <w:ilvl w:val="0"/>
                <w:numId w:val="10"/>
              </w:numPr>
              <w:tabs>
                <w:tab w:val="clear" w:pos="720"/>
              </w:tabs>
              <w:spacing w:after="0" w:line="240" w:lineRule="auto"/>
              <w:contextualSpacing/>
              <w:jc w:val="both"/>
              <w:rPr>
                <w:color w:val="auto"/>
                <w:sz w:val="22"/>
                <w:szCs w:val="22"/>
              </w:rPr>
            </w:pPr>
            <w:r w:rsidRPr="008F7270">
              <w:rPr>
                <w:color w:val="auto"/>
                <w:sz w:val="22"/>
                <w:szCs w:val="22"/>
              </w:rPr>
              <w:t>If the course is not provided in full to the student because a sanction has been imposed on the provider.</w:t>
            </w:r>
          </w:p>
        </w:tc>
      </w:tr>
      <w:tr w:rsidR="0023427B" w14:paraId="5DE9CDF0" w14:textId="77777777" w:rsidTr="00DA5837">
        <w:tc>
          <w:tcPr>
            <w:tcW w:w="2376" w:type="dxa"/>
          </w:tcPr>
          <w:p w14:paraId="73ED3A5C" w14:textId="1BBA8E33" w:rsidR="0023427B" w:rsidRPr="008F7270" w:rsidRDefault="0023427B" w:rsidP="00FD7D70">
            <w:pPr>
              <w:pStyle w:val="Paragraph"/>
              <w:rPr>
                <w:rFonts w:eastAsia="Calibri" w:cs="Arial"/>
                <w:color w:val="auto"/>
                <w:sz w:val="22"/>
                <w:szCs w:val="22"/>
              </w:rPr>
            </w:pPr>
            <w:r w:rsidRPr="008F7270">
              <w:rPr>
                <w:rFonts w:eastAsia="Calibri" w:cs="Arial"/>
                <w:color w:val="auto"/>
                <w:sz w:val="22"/>
                <w:szCs w:val="22"/>
              </w:rPr>
              <w:lastRenderedPageBreak/>
              <w:t>Student Default</w:t>
            </w:r>
          </w:p>
        </w:tc>
        <w:tc>
          <w:tcPr>
            <w:tcW w:w="6866" w:type="dxa"/>
          </w:tcPr>
          <w:p w14:paraId="3A69A024" w14:textId="77777777" w:rsidR="008C63D7" w:rsidRPr="008F7270" w:rsidRDefault="0095300A" w:rsidP="00FD7D70">
            <w:pPr>
              <w:pStyle w:val="Paragraph"/>
              <w:rPr>
                <w:rFonts w:eastAsia="Calibri" w:cs="Arial"/>
                <w:color w:val="auto"/>
                <w:sz w:val="22"/>
                <w:szCs w:val="22"/>
              </w:rPr>
            </w:pPr>
            <w:r w:rsidRPr="008F7270">
              <w:rPr>
                <w:rFonts w:eastAsia="Calibri" w:cs="Arial"/>
                <w:color w:val="auto"/>
                <w:sz w:val="22"/>
                <w:szCs w:val="22"/>
              </w:rPr>
              <w:t>Where an overseas student does not start a course or withdraws from a course as defined in section 47A</w:t>
            </w:r>
            <w:r w:rsidR="008C63D7" w:rsidRPr="008F7270">
              <w:rPr>
                <w:rFonts w:eastAsia="Calibri" w:cs="Arial"/>
                <w:color w:val="auto"/>
                <w:sz w:val="22"/>
                <w:szCs w:val="22"/>
              </w:rPr>
              <w:t xml:space="preserve"> </w:t>
            </w:r>
            <w:r w:rsidRPr="008F7270">
              <w:rPr>
                <w:rFonts w:eastAsia="Calibri" w:cs="Arial"/>
                <w:color w:val="auto"/>
                <w:sz w:val="22"/>
                <w:szCs w:val="22"/>
              </w:rPr>
              <w:t>(2) of the ESOS Act.</w:t>
            </w:r>
          </w:p>
          <w:p w14:paraId="789383B9" w14:textId="1B72B759" w:rsidR="008C63D7" w:rsidRPr="008F7270" w:rsidRDefault="008C63D7" w:rsidP="008C63D7">
            <w:pPr>
              <w:jc w:val="both"/>
              <w:rPr>
                <w:rFonts w:cs="Arial"/>
                <w:color w:val="auto"/>
                <w:sz w:val="22"/>
                <w:szCs w:val="22"/>
              </w:rPr>
            </w:pPr>
            <w:r w:rsidRPr="008F7270">
              <w:rPr>
                <w:rFonts w:cs="Arial"/>
                <w:color w:val="auto"/>
                <w:sz w:val="22"/>
                <w:szCs w:val="22"/>
              </w:rPr>
              <w:t xml:space="preserve">A student default occurs when </w:t>
            </w:r>
            <w:r w:rsidR="00F43567" w:rsidRPr="008F7270">
              <w:rPr>
                <w:rFonts w:cs="Arial"/>
                <w:color w:val="auto"/>
                <w:sz w:val="22"/>
                <w:szCs w:val="22"/>
              </w:rPr>
              <w:t>Queensford College</w:t>
            </w:r>
            <w:r w:rsidRPr="008F7270">
              <w:rPr>
                <w:rFonts w:cs="Arial"/>
                <w:color w:val="auto"/>
                <w:sz w:val="22"/>
                <w:szCs w:val="22"/>
              </w:rPr>
              <w:t xml:space="preserve"> refuses to provide, or continue providing, the course to the student because of one or more of the following events: </w:t>
            </w:r>
          </w:p>
          <w:p w14:paraId="4E314FF6" w14:textId="77777777" w:rsidR="008C63D7" w:rsidRPr="008F7270" w:rsidRDefault="008C63D7" w:rsidP="008A1B76">
            <w:pPr>
              <w:pStyle w:val="ListParagraph"/>
              <w:numPr>
                <w:ilvl w:val="0"/>
                <w:numId w:val="11"/>
              </w:numPr>
              <w:tabs>
                <w:tab w:val="clear" w:pos="720"/>
              </w:tabs>
              <w:spacing w:after="0" w:line="240" w:lineRule="auto"/>
              <w:contextualSpacing/>
              <w:jc w:val="both"/>
              <w:rPr>
                <w:rFonts w:eastAsia="Calibri" w:cs="Arial"/>
                <w:color w:val="auto"/>
                <w:sz w:val="22"/>
                <w:szCs w:val="22"/>
              </w:rPr>
            </w:pPr>
            <w:r w:rsidRPr="008F7270">
              <w:rPr>
                <w:rFonts w:cs="Arial"/>
                <w:color w:val="auto"/>
                <w:sz w:val="22"/>
                <w:szCs w:val="22"/>
              </w:rPr>
              <w:t>the course starts on the agreed start date, but the student does not attend the classes on that day (and has not previously withdrawn</w:t>
            </w:r>
            <w:proofErr w:type="gramStart"/>
            <w:r w:rsidRPr="008F7270">
              <w:rPr>
                <w:rFonts w:cs="Arial"/>
                <w:color w:val="auto"/>
                <w:sz w:val="22"/>
                <w:szCs w:val="22"/>
              </w:rPr>
              <w:t>);</w:t>
            </w:r>
            <w:proofErr w:type="gramEnd"/>
          </w:p>
          <w:p w14:paraId="54D55EAB" w14:textId="77777777" w:rsidR="008C63D7" w:rsidRPr="008F7270" w:rsidRDefault="008C63D7" w:rsidP="008A1B76">
            <w:pPr>
              <w:pStyle w:val="ListParagraph"/>
              <w:numPr>
                <w:ilvl w:val="0"/>
                <w:numId w:val="11"/>
              </w:numPr>
              <w:tabs>
                <w:tab w:val="clear" w:pos="720"/>
              </w:tabs>
              <w:spacing w:after="0" w:line="240" w:lineRule="auto"/>
              <w:contextualSpacing/>
              <w:jc w:val="both"/>
              <w:rPr>
                <w:rFonts w:eastAsia="Calibri" w:cs="Arial"/>
                <w:color w:val="auto"/>
                <w:sz w:val="22"/>
                <w:szCs w:val="22"/>
              </w:rPr>
            </w:pPr>
            <w:r w:rsidRPr="008F7270">
              <w:rPr>
                <w:rFonts w:cs="Arial"/>
                <w:color w:val="auto"/>
                <w:sz w:val="22"/>
                <w:szCs w:val="22"/>
              </w:rPr>
              <w:t>the student withdraws from the course (either before or after the agreed start date</w:t>
            </w:r>
            <w:proofErr w:type="gramStart"/>
            <w:r w:rsidRPr="008F7270">
              <w:rPr>
                <w:rFonts w:cs="Arial"/>
                <w:color w:val="auto"/>
                <w:sz w:val="22"/>
                <w:szCs w:val="22"/>
              </w:rPr>
              <w:t>);</w:t>
            </w:r>
            <w:proofErr w:type="gramEnd"/>
            <w:r w:rsidRPr="008F7270">
              <w:rPr>
                <w:rFonts w:cs="Arial"/>
                <w:color w:val="auto"/>
                <w:sz w:val="22"/>
                <w:szCs w:val="22"/>
              </w:rPr>
              <w:t xml:space="preserve"> </w:t>
            </w:r>
          </w:p>
          <w:p w14:paraId="30386059" w14:textId="77777777" w:rsidR="003E50E2" w:rsidRPr="003E50E2" w:rsidRDefault="008C63D7" w:rsidP="008A1B76">
            <w:pPr>
              <w:pStyle w:val="ListParagraph"/>
              <w:numPr>
                <w:ilvl w:val="0"/>
                <w:numId w:val="11"/>
              </w:numPr>
              <w:tabs>
                <w:tab w:val="clear" w:pos="720"/>
              </w:tabs>
              <w:spacing w:after="0" w:line="240" w:lineRule="auto"/>
              <w:contextualSpacing/>
              <w:jc w:val="both"/>
              <w:rPr>
                <w:rFonts w:eastAsia="Calibri" w:cs="Arial"/>
                <w:color w:val="auto"/>
                <w:sz w:val="22"/>
                <w:szCs w:val="22"/>
              </w:rPr>
            </w:pPr>
            <w:r w:rsidRPr="008F7270">
              <w:rPr>
                <w:rFonts w:cs="Arial"/>
                <w:color w:val="auto"/>
                <w:sz w:val="22"/>
                <w:szCs w:val="22"/>
              </w:rPr>
              <w:t>the student fails to pay an amount he or she is liable to pay to</w:t>
            </w:r>
            <w:r w:rsidR="00F43567" w:rsidRPr="008F7270">
              <w:rPr>
                <w:rFonts w:cs="Arial"/>
                <w:color w:val="auto"/>
                <w:sz w:val="22"/>
                <w:szCs w:val="22"/>
              </w:rPr>
              <w:t xml:space="preserve"> the college</w:t>
            </w:r>
            <w:r w:rsidRPr="008F7270">
              <w:rPr>
                <w:rFonts w:cs="Arial"/>
                <w:color w:val="auto"/>
                <w:sz w:val="22"/>
                <w:szCs w:val="22"/>
              </w:rPr>
              <w:t xml:space="preserve">, directly or indirectly, in order to undertake the </w:t>
            </w:r>
            <w:proofErr w:type="gramStart"/>
            <w:r w:rsidRPr="008F7270">
              <w:rPr>
                <w:rFonts w:cs="Arial"/>
                <w:color w:val="auto"/>
                <w:sz w:val="22"/>
                <w:szCs w:val="22"/>
              </w:rPr>
              <w:t>course;</w:t>
            </w:r>
            <w:proofErr w:type="gramEnd"/>
          </w:p>
          <w:p w14:paraId="189D98D8" w14:textId="44C6B8F9" w:rsidR="008C63D7" w:rsidRPr="008F7270" w:rsidRDefault="003E50E2" w:rsidP="008A1B76">
            <w:pPr>
              <w:pStyle w:val="ListParagraph"/>
              <w:numPr>
                <w:ilvl w:val="0"/>
                <w:numId w:val="11"/>
              </w:numPr>
              <w:tabs>
                <w:tab w:val="clear" w:pos="720"/>
              </w:tabs>
              <w:spacing w:after="0" w:line="240" w:lineRule="auto"/>
              <w:contextualSpacing/>
              <w:jc w:val="both"/>
              <w:rPr>
                <w:rFonts w:eastAsia="Calibri" w:cs="Arial"/>
                <w:color w:val="auto"/>
                <w:sz w:val="22"/>
                <w:szCs w:val="22"/>
              </w:rPr>
            </w:pPr>
            <w:r w:rsidRPr="003E50E2">
              <w:rPr>
                <w:rFonts w:cs="Arial"/>
                <w:color w:val="auto"/>
                <w:sz w:val="22"/>
                <w:szCs w:val="22"/>
              </w:rPr>
              <w:t>The student breached a condition of his or her student visa</w:t>
            </w:r>
            <w:r>
              <w:rPr>
                <w:rFonts w:cs="Arial"/>
                <w:color w:val="auto"/>
                <w:sz w:val="22"/>
                <w:szCs w:val="22"/>
              </w:rPr>
              <w:t>;</w:t>
            </w:r>
            <w:r w:rsidR="008C63D7" w:rsidRPr="008F7270">
              <w:rPr>
                <w:rFonts w:cs="Arial"/>
                <w:color w:val="auto"/>
                <w:sz w:val="22"/>
                <w:szCs w:val="22"/>
              </w:rPr>
              <w:t xml:space="preserve"> or </w:t>
            </w:r>
          </w:p>
          <w:p w14:paraId="6EE4E31D" w14:textId="2E2B1A59" w:rsidR="0023427B" w:rsidRPr="008F7270" w:rsidRDefault="008C63D7" w:rsidP="008A1B76">
            <w:pPr>
              <w:pStyle w:val="ListParagraph"/>
              <w:numPr>
                <w:ilvl w:val="0"/>
                <w:numId w:val="11"/>
              </w:numPr>
              <w:tabs>
                <w:tab w:val="clear" w:pos="720"/>
              </w:tabs>
              <w:spacing w:after="0" w:line="240" w:lineRule="auto"/>
              <w:contextualSpacing/>
              <w:jc w:val="both"/>
              <w:rPr>
                <w:rFonts w:eastAsia="Calibri" w:cs="Arial"/>
                <w:color w:val="auto"/>
                <w:sz w:val="22"/>
                <w:szCs w:val="22"/>
              </w:rPr>
            </w:pPr>
            <w:r w:rsidRPr="008F7270">
              <w:rPr>
                <w:rFonts w:cs="Arial"/>
                <w:color w:val="auto"/>
                <w:sz w:val="22"/>
                <w:szCs w:val="22"/>
              </w:rPr>
              <w:t>student’s misbehaviour</w:t>
            </w:r>
            <w:r w:rsidR="006C1FC3">
              <w:rPr>
                <w:rFonts w:cs="Arial"/>
                <w:color w:val="auto"/>
                <w:sz w:val="22"/>
                <w:szCs w:val="22"/>
              </w:rPr>
              <w:t>/misconduct</w:t>
            </w:r>
          </w:p>
        </w:tc>
      </w:tr>
      <w:tr w:rsidR="00500CEC" w14:paraId="23AD6028" w14:textId="77777777" w:rsidTr="00DA5837">
        <w:tc>
          <w:tcPr>
            <w:tcW w:w="2376" w:type="dxa"/>
          </w:tcPr>
          <w:p w14:paraId="0867E6C5" w14:textId="43F8C9C7" w:rsidR="00500CEC" w:rsidRPr="008F7270" w:rsidRDefault="00500CEC" w:rsidP="00FD7D70">
            <w:pPr>
              <w:pStyle w:val="Paragraph"/>
              <w:rPr>
                <w:rFonts w:eastAsia="Calibri" w:cs="Arial"/>
                <w:color w:val="auto"/>
                <w:sz w:val="22"/>
                <w:szCs w:val="22"/>
              </w:rPr>
            </w:pPr>
            <w:r w:rsidRPr="008F7270">
              <w:rPr>
                <w:rFonts w:eastAsia="Calibri" w:cs="Arial"/>
                <w:color w:val="auto"/>
                <w:sz w:val="22"/>
                <w:szCs w:val="22"/>
              </w:rPr>
              <w:t>Study period</w:t>
            </w:r>
          </w:p>
        </w:tc>
        <w:tc>
          <w:tcPr>
            <w:tcW w:w="6866" w:type="dxa"/>
          </w:tcPr>
          <w:p w14:paraId="150CB5F6" w14:textId="0575F49B" w:rsidR="00500CEC" w:rsidRPr="008F7270" w:rsidRDefault="00500CEC" w:rsidP="00FD7D70">
            <w:pPr>
              <w:pStyle w:val="Paragraph"/>
              <w:rPr>
                <w:rFonts w:eastAsia="Calibri" w:cs="Arial"/>
                <w:color w:val="auto"/>
                <w:sz w:val="22"/>
                <w:szCs w:val="22"/>
              </w:rPr>
            </w:pPr>
            <w:r w:rsidRPr="008F7270">
              <w:rPr>
                <w:rFonts w:eastAsia="Calibri" w:cs="Arial"/>
                <w:color w:val="auto"/>
                <w:sz w:val="22"/>
                <w:szCs w:val="22"/>
              </w:rPr>
              <w:t xml:space="preserve">A discrete period of study within a course, namely term, semester, trimester, short course of similar or lesser duration, or as otherwise defined by the registered provider </w:t>
            </w:r>
            <w:proofErr w:type="gramStart"/>
            <w:r w:rsidRPr="008F7270">
              <w:rPr>
                <w:rFonts w:eastAsia="Calibri" w:cs="Arial"/>
                <w:color w:val="auto"/>
                <w:sz w:val="22"/>
                <w:szCs w:val="22"/>
              </w:rPr>
              <w:t>as long as</w:t>
            </w:r>
            <w:proofErr w:type="gramEnd"/>
            <w:r w:rsidRPr="008F7270">
              <w:rPr>
                <w:rFonts w:eastAsia="Calibri" w:cs="Arial"/>
                <w:color w:val="auto"/>
                <w:sz w:val="22"/>
                <w:szCs w:val="22"/>
              </w:rPr>
              <w:t xml:space="preserve"> that period does not exceed six months. See also ‘Compulsory study period’.</w:t>
            </w:r>
          </w:p>
        </w:tc>
      </w:tr>
      <w:tr w:rsidR="007C698C" w14:paraId="3BAE6C55" w14:textId="77777777" w:rsidTr="00DA5837">
        <w:tc>
          <w:tcPr>
            <w:tcW w:w="2376" w:type="dxa"/>
          </w:tcPr>
          <w:p w14:paraId="15EAFB6D" w14:textId="085D1B5F" w:rsidR="007C698C" w:rsidRPr="008F7270" w:rsidRDefault="007C698C" w:rsidP="00FD7D70">
            <w:pPr>
              <w:pStyle w:val="Paragraph"/>
              <w:rPr>
                <w:rFonts w:eastAsia="Calibri" w:cs="Arial"/>
                <w:color w:val="auto"/>
                <w:sz w:val="22"/>
                <w:szCs w:val="22"/>
              </w:rPr>
            </w:pPr>
            <w:r w:rsidRPr="008F7270">
              <w:rPr>
                <w:rFonts w:eastAsia="Calibri" w:cs="Arial"/>
                <w:color w:val="auto"/>
                <w:sz w:val="22"/>
                <w:szCs w:val="22"/>
              </w:rPr>
              <w:t>Unspent Tuition Fees</w:t>
            </w:r>
          </w:p>
        </w:tc>
        <w:tc>
          <w:tcPr>
            <w:tcW w:w="6866" w:type="dxa"/>
          </w:tcPr>
          <w:p w14:paraId="72BC44F5" w14:textId="51D01294" w:rsidR="007C698C" w:rsidRPr="008F7270" w:rsidRDefault="007C698C" w:rsidP="00FD7D70">
            <w:pPr>
              <w:pStyle w:val="Paragraph"/>
              <w:rPr>
                <w:rFonts w:eastAsia="Calibri" w:cs="Arial"/>
                <w:color w:val="auto"/>
                <w:sz w:val="22"/>
                <w:szCs w:val="22"/>
              </w:rPr>
            </w:pPr>
            <w:r w:rsidRPr="008F7270">
              <w:rPr>
                <w:rFonts w:eastAsia="Calibri" w:cs="Arial"/>
                <w:color w:val="auto"/>
                <w:sz w:val="22"/>
                <w:szCs w:val="22"/>
              </w:rPr>
              <w:t>The amount of fees paid for the study period that a student withdraws from before that study period commences.</w:t>
            </w:r>
          </w:p>
        </w:tc>
      </w:tr>
    </w:tbl>
    <w:p w14:paraId="4F4784D2" w14:textId="77777777" w:rsidR="00DA5837" w:rsidRDefault="00DA5837" w:rsidP="00467AAF">
      <w:pPr>
        <w:pStyle w:val="Paragraph"/>
      </w:pPr>
    </w:p>
    <w:p w14:paraId="36E6D7C2" w14:textId="7A590F5D" w:rsidR="00467AAF" w:rsidRPr="008C0BF7" w:rsidRDefault="00467AAF" w:rsidP="00AA7C4A">
      <w:pPr>
        <w:pStyle w:val="Heading1"/>
        <w:ind w:left="284" w:hanging="426"/>
      </w:pPr>
      <w:bookmarkStart w:id="9" w:name="_Toc63251325"/>
      <w:r w:rsidRPr="00AA0170">
        <w:t>Policy</w:t>
      </w:r>
      <w:bookmarkEnd w:id="9"/>
    </w:p>
    <w:p w14:paraId="398E5AC6" w14:textId="7CA38C35" w:rsidR="00467AAF" w:rsidRPr="008F7270" w:rsidRDefault="001B0F03" w:rsidP="008A1B76">
      <w:pPr>
        <w:pStyle w:val="Paragraph"/>
        <w:numPr>
          <w:ilvl w:val="1"/>
          <w:numId w:val="7"/>
        </w:numPr>
        <w:rPr>
          <w:color w:val="auto"/>
        </w:rPr>
      </w:pPr>
      <w:r w:rsidRPr="008F7270">
        <w:rPr>
          <w:color w:val="auto"/>
        </w:rPr>
        <w:t>Queensford College will comply with relevant legislation provisions while considering a request for a refund of tuition fees.</w:t>
      </w:r>
    </w:p>
    <w:p w14:paraId="2946BB40" w14:textId="69858649" w:rsidR="000B5BB6" w:rsidRPr="008F7270" w:rsidRDefault="000B5BB6" w:rsidP="008A1B76">
      <w:pPr>
        <w:pStyle w:val="Paragraph"/>
        <w:numPr>
          <w:ilvl w:val="1"/>
          <w:numId w:val="7"/>
        </w:numPr>
        <w:rPr>
          <w:color w:val="auto"/>
        </w:rPr>
      </w:pPr>
      <w:r w:rsidRPr="008F7270">
        <w:rPr>
          <w:color w:val="auto"/>
        </w:rPr>
        <w:t>All refund information is made available to students through the enrolment process and is included on the</w:t>
      </w:r>
      <w:r w:rsidR="00CA73B3" w:rsidRPr="008F7270">
        <w:rPr>
          <w:color w:val="auto"/>
        </w:rPr>
        <w:t xml:space="preserve"> Letter of Offer and</w:t>
      </w:r>
      <w:r w:rsidRPr="008F7270">
        <w:rPr>
          <w:color w:val="auto"/>
        </w:rPr>
        <w:t xml:space="preserve"> </w:t>
      </w:r>
      <w:r w:rsidR="00CA73B3" w:rsidRPr="008F7270">
        <w:rPr>
          <w:color w:val="auto"/>
        </w:rPr>
        <w:t>S</w:t>
      </w:r>
      <w:r w:rsidRPr="008F7270">
        <w:rPr>
          <w:color w:val="auto"/>
        </w:rPr>
        <w:t xml:space="preserve">tudent </w:t>
      </w:r>
      <w:r w:rsidR="00CA73B3" w:rsidRPr="008F7270">
        <w:rPr>
          <w:color w:val="auto"/>
        </w:rPr>
        <w:t>A</w:t>
      </w:r>
      <w:r w:rsidRPr="008F7270">
        <w:rPr>
          <w:color w:val="auto"/>
        </w:rPr>
        <w:t xml:space="preserve">greement which </w:t>
      </w:r>
      <w:r w:rsidRPr="008F7270">
        <w:rPr>
          <w:color w:val="auto"/>
        </w:rPr>
        <w:lastRenderedPageBreak/>
        <w:t>student acknowledges and agrees to, on signing the student enrolment agreement form / acceptance advice.</w:t>
      </w:r>
    </w:p>
    <w:p w14:paraId="1468601A" w14:textId="25AC630C" w:rsidR="00E94933" w:rsidRPr="008F7270" w:rsidRDefault="00E94933" w:rsidP="008A1B76">
      <w:pPr>
        <w:pStyle w:val="Paragraph"/>
        <w:numPr>
          <w:ilvl w:val="1"/>
          <w:numId w:val="7"/>
        </w:numPr>
        <w:rPr>
          <w:color w:val="auto"/>
        </w:rPr>
      </w:pPr>
      <w:r w:rsidRPr="008F7270">
        <w:rPr>
          <w:color w:val="auto"/>
        </w:rPr>
        <w:t>Material fees (also non-tuition fees) and other administrative charges are not eligible for refund as they are supplied to and/or used by the student.</w:t>
      </w:r>
    </w:p>
    <w:p w14:paraId="61607BDB" w14:textId="2A88F570" w:rsidR="004F6025" w:rsidRPr="008F7270" w:rsidRDefault="004F6025" w:rsidP="008A1B76">
      <w:pPr>
        <w:pStyle w:val="Paragraph"/>
        <w:numPr>
          <w:ilvl w:val="1"/>
          <w:numId w:val="7"/>
        </w:numPr>
        <w:rPr>
          <w:color w:val="auto"/>
        </w:rPr>
      </w:pPr>
      <w:r w:rsidRPr="008F7270">
        <w:rPr>
          <w:color w:val="auto"/>
        </w:rPr>
        <w:t>Any commission paid to an agent in relation to the student’s recruitment shall be deducted from the above refund.</w:t>
      </w:r>
    </w:p>
    <w:p w14:paraId="633C9A02" w14:textId="529D6F7E" w:rsidR="00335AB6" w:rsidRPr="005D5A25" w:rsidRDefault="00BD55F8" w:rsidP="008A1B76">
      <w:pPr>
        <w:pStyle w:val="Paragraph"/>
        <w:numPr>
          <w:ilvl w:val="1"/>
          <w:numId w:val="7"/>
        </w:numPr>
        <w:rPr>
          <w:color w:val="auto"/>
        </w:rPr>
      </w:pPr>
      <w:r w:rsidRPr="005D5A25">
        <w:rPr>
          <w:color w:val="auto"/>
        </w:rPr>
        <w:t>College will not provide refund if misleading or fraudulent information or documentation is provided by the student.</w:t>
      </w:r>
    </w:p>
    <w:p w14:paraId="7CCB1D12" w14:textId="3F28004A" w:rsidR="00141C1A" w:rsidRPr="005D5A25" w:rsidRDefault="00141C1A" w:rsidP="008A1B76">
      <w:pPr>
        <w:pStyle w:val="Paragraph"/>
        <w:numPr>
          <w:ilvl w:val="1"/>
          <w:numId w:val="7"/>
        </w:numPr>
        <w:rPr>
          <w:color w:val="auto"/>
        </w:rPr>
      </w:pPr>
      <w:r w:rsidRPr="005D5A25">
        <w:rPr>
          <w:color w:val="auto"/>
        </w:rPr>
        <w:t>College reserves the right to amend refund terms and conditions at any time to ensure compliance with applicable State and Federal legislation.</w:t>
      </w:r>
    </w:p>
    <w:p w14:paraId="3E547FB7" w14:textId="4BB8A02E" w:rsidR="00EF03CC" w:rsidRPr="005D5A25" w:rsidRDefault="00433831" w:rsidP="008A1B76">
      <w:pPr>
        <w:pStyle w:val="Paragraph"/>
        <w:numPr>
          <w:ilvl w:val="1"/>
          <w:numId w:val="7"/>
        </w:numPr>
        <w:rPr>
          <w:color w:val="auto"/>
        </w:rPr>
      </w:pPr>
      <w:r w:rsidRPr="005D5A25">
        <w:rPr>
          <w:color w:val="auto"/>
        </w:rPr>
        <w:t xml:space="preserve">All refund information is made available to students through the enrolment process and is included on the student enrolment agreement form and or Letter of Offer, which student </w:t>
      </w:r>
      <w:r w:rsidR="00FC4413" w:rsidRPr="005D5A25">
        <w:rPr>
          <w:color w:val="auto"/>
        </w:rPr>
        <w:t>will acknowledge and sign it.</w:t>
      </w:r>
    </w:p>
    <w:p w14:paraId="44A16D82" w14:textId="580120CF" w:rsidR="00EF03CC" w:rsidRPr="005D5A25" w:rsidRDefault="00EF03CC" w:rsidP="008A1B76">
      <w:pPr>
        <w:pStyle w:val="Paragraph"/>
        <w:numPr>
          <w:ilvl w:val="1"/>
          <w:numId w:val="7"/>
        </w:numPr>
        <w:rPr>
          <w:color w:val="auto"/>
        </w:rPr>
      </w:pPr>
      <w:r w:rsidRPr="005D5A25">
        <w:rPr>
          <w:color w:val="auto"/>
        </w:rPr>
        <w:t xml:space="preserve">Queensford College reserves the right to withhold granting of the award attained by the </w:t>
      </w:r>
      <w:proofErr w:type="gramStart"/>
      <w:r w:rsidRPr="005D5A25">
        <w:rPr>
          <w:color w:val="auto"/>
        </w:rPr>
        <w:t>stude</w:t>
      </w:r>
      <w:r w:rsidRPr="005D5A25">
        <w:rPr>
          <w:bCs/>
          <w:color w:val="auto"/>
        </w:rPr>
        <w:t>nt, if</w:t>
      </w:r>
      <w:proofErr w:type="gramEnd"/>
      <w:r w:rsidRPr="005D5A25">
        <w:rPr>
          <w:bCs/>
          <w:color w:val="auto"/>
        </w:rPr>
        <w:t xml:space="preserve"> the student has outstanding fees.</w:t>
      </w:r>
    </w:p>
    <w:p w14:paraId="75F3E3C5" w14:textId="2FE092C9" w:rsidR="00290C21" w:rsidRDefault="00FC4413" w:rsidP="008A1B76">
      <w:pPr>
        <w:pStyle w:val="Paragraph"/>
        <w:numPr>
          <w:ilvl w:val="1"/>
          <w:numId w:val="7"/>
        </w:numPr>
        <w:rPr>
          <w:color w:val="auto"/>
        </w:rPr>
      </w:pPr>
      <w:r w:rsidRPr="005D5A25">
        <w:rPr>
          <w:color w:val="auto"/>
        </w:rPr>
        <w:t>Queensford College will not refund for following</w:t>
      </w:r>
      <w:r w:rsidR="00290C21" w:rsidRPr="005D5A25">
        <w:rPr>
          <w:color w:val="auto"/>
        </w:rPr>
        <w:t>:</w:t>
      </w:r>
    </w:p>
    <w:p w14:paraId="7BFCF1F9" w14:textId="77777777" w:rsidR="00BF6948" w:rsidRPr="00C93368" w:rsidRDefault="00BF6948" w:rsidP="008A1B76">
      <w:pPr>
        <w:pStyle w:val="ListParagraph"/>
        <w:numPr>
          <w:ilvl w:val="0"/>
          <w:numId w:val="7"/>
        </w:numPr>
        <w:tabs>
          <w:tab w:val="clear" w:pos="720"/>
        </w:tabs>
        <w:autoSpaceDE w:val="0"/>
        <w:autoSpaceDN w:val="0"/>
        <w:adjustRightInd w:val="0"/>
        <w:spacing w:after="0" w:line="240" w:lineRule="auto"/>
        <w:ind w:firstLine="349"/>
        <w:contextualSpacing/>
        <w:rPr>
          <w:color w:val="auto"/>
          <w:szCs w:val="22"/>
        </w:rPr>
      </w:pPr>
      <w:r w:rsidRPr="00C93368">
        <w:rPr>
          <w:color w:val="auto"/>
          <w:szCs w:val="22"/>
        </w:rPr>
        <w:t>Enrolment fees, accommodation assistance fees &amp; airport reception fees</w:t>
      </w:r>
    </w:p>
    <w:p w14:paraId="31DBD1BF" w14:textId="36138A37" w:rsidR="00BF6948" w:rsidRPr="00C93368" w:rsidRDefault="00BF6948" w:rsidP="008A1B76">
      <w:pPr>
        <w:pStyle w:val="ListParagraph"/>
        <w:numPr>
          <w:ilvl w:val="0"/>
          <w:numId w:val="7"/>
        </w:numPr>
        <w:tabs>
          <w:tab w:val="clear" w:pos="720"/>
        </w:tabs>
        <w:autoSpaceDE w:val="0"/>
        <w:autoSpaceDN w:val="0"/>
        <w:adjustRightInd w:val="0"/>
        <w:spacing w:after="0" w:line="240" w:lineRule="auto"/>
        <w:ind w:firstLine="349"/>
        <w:contextualSpacing/>
        <w:rPr>
          <w:color w:val="auto"/>
          <w:szCs w:val="22"/>
        </w:rPr>
      </w:pPr>
      <w:r w:rsidRPr="00C93368">
        <w:rPr>
          <w:color w:val="auto"/>
          <w:szCs w:val="22"/>
        </w:rPr>
        <w:t>Withdrawal from course after the course has commenced</w:t>
      </w:r>
    </w:p>
    <w:p w14:paraId="590A62A1" w14:textId="7222F915" w:rsidR="00BF6948" w:rsidRPr="00C93368" w:rsidRDefault="00BF6948" w:rsidP="008A1B76">
      <w:pPr>
        <w:pStyle w:val="ListParagraph"/>
        <w:numPr>
          <w:ilvl w:val="0"/>
          <w:numId w:val="7"/>
        </w:numPr>
        <w:tabs>
          <w:tab w:val="clear" w:pos="720"/>
        </w:tabs>
        <w:autoSpaceDE w:val="0"/>
        <w:autoSpaceDN w:val="0"/>
        <w:adjustRightInd w:val="0"/>
        <w:spacing w:after="0" w:line="240" w:lineRule="auto"/>
        <w:ind w:firstLine="349"/>
        <w:contextualSpacing/>
        <w:rPr>
          <w:color w:val="auto"/>
          <w:szCs w:val="22"/>
        </w:rPr>
      </w:pPr>
      <w:r w:rsidRPr="00C93368">
        <w:rPr>
          <w:color w:val="auto"/>
          <w:szCs w:val="22"/>
        </w:rPr>
        <w:t xml:space="preserve">Change in student's work </w:t>
      </w:r>
      <w:proofErr w:type="gramStart"/>
      <w:r w:rsidRPr="00C93368">
        <w:rPr>
          <w:color w:val="auto"/>
          <w:szCs w:val="22"/>
        </w:rPr>
        <w:t>hours</w:t>
      </w:r>
      <w:r w:rsidR="00C93368">
        <w:rPr>
          <w:color w:val="auto"/>
          <w:szCs w:val="22"/>
        </w:rPr>
        <w:t>;</w:t>
      </w:r>
      <w:proofErr w:type="gramEnd"/>
    </w:p>
    <w:p w14:paraId="7E7696F2" w14:textId="216CC15B" w:rsidR="00BF6948" w:rsidRPr="00C93368" w:rsidRDefault="00BF6948" w:rsidP="008A1B76">
      <w:pPr>
        <w:pStyle w:val="ListParagraph"/>
        <w:numPr>
          <w:ilvl w:val="0"/>
          <w:numId w:val="7"/>
        </w:numPr>
        <w:tabs>
          <w:tab w:val="clear" w:pos="720"/>
        </w:tabs>
        <w:autoSpaceDE w:val="0"/>
        <w:autoSpaceDN w:val="0"/>
        <w:adjustRightInd w:val="0"/>
        <w:spacing w:after="0" w:line="240" w:lineRule="auto"/>
        <w:ind w:firstLine="349"/>
        <w:contextualSpacing/>
        <w:rPr>
          <w:color w:val="auto"/>
          <w:szCs w:val="22"/>
        </w:rPr>
      </w:pPr>
      <w:r w:rsidRPr="00C93368">
        <w:rPr>
          <w:color w:val="auto"/>
          <w:szCs w:val="22"/>
        </w:rPr>
        <w:t xml:space="preserve">Inconvenience of travel to </w:t>
      </w:r>
      <w:proofErr w:type="gramStart"/>
      <w:r w:rsidRPr="00C93368">
        <w:rPr>
          <w:color w:val="auto"/>
          <w:szCs w:val="22"/>
        </w:rPr>
        <w:t>class</w:t>
      </w:r>
      <w:r w:rsidR="00C93368">
        <w:rPr>
          <w:color w:val="auto"/>
          <w:szCs w:val="22"/>
        </w:rPr>
        <w:t>;</w:t>
      </w:r>
      <w:proofErr w:type="gramEnd"/>
    </w:p>
    <w:p w14:paraId="2689C7AA" w14:textId="42C04155" w:rsidR="00BF6948" w:rsidRPr="00C93368" w:rsidRDefault="00BF6948" w:rsidP="008A1B76">
      <w:pPr>
        <w:pStyle w:val="ListParagraph"/>
        <w:numPr>
          <w:ilvl w:val="0"/>
          <w:numId w:val="7"/>
        </w:numPr>
        <w:tabs>
          <w:tab w:val="clear" w:pos="720"/>
        </w:tabs>
        <w:autoSpaceDE w:val="0"/>
        <w:autoSpaceDN w:val="0"/>
        <w:adjustRightInd w:val="0"/>
        <w:spacing w:after="0" w:line="240" w:lineRule="auto"/>
        <w:ind w:firstLine="349"/>
        <w:contextualSpacing/>
        <w:rPr>
          <w:color w:val="auto"/>
          <w:szCs w:val="22"/>
        </w:rPr>
      </w:pPr>
      <w:r w:rsidRPr="00C93368">
        <w:rPr>
          <w:color w:val="auto"/>
          <w:szCs w:val="22"/>
        </w:rPr>
        <w:t xml:space="preserve">Moving interstate or </w:t>
      </w:r>
      <w:proofErr w:type="gramStart"/>
      <w:r w:rsidRPr="00C93368">
        <w:rPr>
          <w:color w:val="auto"/>
          <w:szCs w:val="22"/>
        </w:rPr>
        <w:t>overseas</w:t>
      </w:r>
      <w:r w:rsidR="00C93368">
        <w:rPr>
          <w:color w:val="auto"/>
          <w:szCs w:val="22"/>
        </w:rPr>
        <w:t>;</w:t>
      </w:r>
      <w:proofErr w:type="gramEnd"/>
    </w:p>
    <w:p w14:paraId="0EBD8114" w14:textId="3CDA4278" w:rsidR="00BF6948" w:rsidRPr="00C93368" w:rsidRDefault="00BF6948" w:rsidP="008A1B76">
      <w:pPr>
        <w:pStyle w:val="ListParagraph"/>
        <w:numPr>
          <w:ilvl w:val="0"/>
          <w:numId w:val="7"/>
        </w:numPr>
        <w:tabs>
          <w:tab w:val="clear" w:pos="720"/>
        </w:tabs>
        <w:autoSpaceDE w:val="0"/>
        <w:autoSpaceDN w:val="0"/>
        <w:adjustRightInd w:val="0"/>
        <w:spacing w:after="0" w:line="240" w:lineRule="auto"/>
        <w:ind w:firstLine="349"/>
        <w:contextualSpacing/>
        <w:rPr>
          <w:color w:val="auto"/>
          <w:szCs w:val="22"/>
        </w:rPr>
      </w:pPr>
      <w:r w:rsidRPr="00C93368">
        <w:rPr>
          <w:color w:val="auto"/>
          <w:szCs w:val="22"/>
        </w:rPr>
        <w:t xml:space="preserve">Job </w:t>
      </w:r>
      <w:proofErr w:type="gramStart"/>
      <w:r w:rsidRPr="00C93368">
        <w:rPr>
          <w:color w:val="auto"/>
          <w:szCs w:val="22"/>
        </w:rPr>
        <w:t>change</w:t>
      </w:r>
      <w:proofErr w:type="gramEnd"/>
      <w:r w:rsidRPr="00C93368">
        <w:rPr>
          <w:color w:val="auto"/>
          <w:szCs w:val="22"/>
        </w:rPr>
        <w:t xml:space="preserve"> or retrenchment</w:t>
      </w:r>
      <w:r w:rsidR="00C93368">
        <w:rPr>
          <w:color w:val="auto"/>
          <w:szCs w:val="22"/>
        </w:rPr>
        <w:t>;</w:t>
      </w:r>
    </w:p>
    <w:p w14:paraId="170D9836" w14:textId="36A011A7" w:rsidR="00BF6948" w:rsidRDefault="00BF6948" w:rsidP="008A1B76">
      <w:pPr>
        <w:pStyle w:val="ListParagraph"/>
        <w:numPr>
          <w:ilvl w:val="0"/>
          <w:numId w:val="7"/>
        </w:numPr>
        <w:tabs>
          <w:tab w:val="clear" w:pos="720"/>
        </w:tabs>
        <w:autoSpaceDE w:val="0"/>
        <w:autoSpaceDN w:val="0"/>
        <w:adjustRightInd w:val="0"/>
        <w:spacing w:after="0" w:line="240" w:lineRule="auto"/>
        <w:ind w:firstLine="349"/>
        <w:contextualSpacing/>
        <w:rPr>
          <w:color w:val="auto"/>
          <w:szCs w:val="22"/>
        </w:rPr>
      </w:pPr>
      <w:r w:rsidRPr="00C93368">
        <w:rPr>
          <w:color w:val="auto"/>
          <w:szCs w:val="22"/>
        </w:rPr>
        <w:t>Students who leave before completing the course and/or qualification</w:t>
      </w:r>
      <w:r w:rsidR="00C93368">
        <w:rPr>
          <w:color w:val="auto"/>
          <w:szCs w:val="22"/>
        </w:rPr>
        <w:t>.</w:t>
      </w:r>
    </w:p>
    <w:p w14:paraId="35D2063D" w14:textId="11775697" w:rsidR="00A11F36" w:rsidRPr="00C93368" w:rsidRDefault="007B1C84" w:rsidP="008A1B76">
      <w:pPr>
        <w:pStyle w:val="ListParagraph"/>
        <w:numPr>
          <w:ilvl w:val="0"/>
          <w:numId w:val="7"/>
        </w:numPr>
        <w:tabs>
          <w:tab w:val="clear" w:pos="720"/>
        </w:tabs>
        <w:autoSpaceDE w:val="0"/>
        <w:autoSpaceDN w:val="0"/>
        <w:adjustRightInd w:val="0"/>
        <w:spacing w:after="0" w:line="240" w:lineRule="auto"/>
        <w:ind w:firstLine="349"/>
        <w:contextualSpacing/>
        <w:rPr>
          <w:color w:val="auto"/>
          <w:szCs w:val="22"/>
        </w:rPr>
      </w:pPr>
      <w:r w:rsidRPr="00DF50DC">
        <w:rPr>
          <w:rFonts w:eastAsia="Calibri"/>
          <w:color w:val="000000" w:themeColor="text1"/>
        </w:rPr>
        <w:t>documentation translated into English</w:t>
      </w:r>
    </w:p>
    <w:p w14:paraId="556BF05A" w14:textId="271379AF" w:rsidR="00BF6948" w:rsidRPr="005D5A25" w:rsidRDefault="00BF6948" w:rsidP="00D82320">
      <w:pPr>
        <w:pStyle w:val="Paragraph"/>
        <w:rPr>
          <w:color w:val="auto"/>
        </w:rPr>
      </w:pPr>
    </w:p>
    <w:p w14:paraId="22E4D84A" w14:textId="77777777" w:rsidR="00D82320" w:rsidRDefault="00D82320" w:rsidP="008A1B76">
      <w:pPr>
        <w:pStyle w:val="Paragraph"/>
        <w:numPr>
          <w:ilvl w:val="0"/>
          <w:numId w:val="8"/>
        </w:numPr>
        <w:rPr>
          <w:color w:val="auto"/>
        </w:rPr>
      </w:pPr>
      <w:r>
        <w:rPr>
          <w:color w:val="auto"/>
        </w:rPr>
        <w:t>T</w:t>
      </w:r>
      <w:r w:rsidR="00290C21" w:rsidRPr="00D82320">
        <w:rPr>
          <w:color w:val="auto"/>
        </w:rPr>
        <w:t>he College will advise the Department of Education and Training via PRISMS, details of the student who has not commenced studies within a period of 31 days.</w:t>
      </w:r>
    </w:p>
    <w:p w14:paraId="7E0D2FEA" w14:textId="6EDA2183" w:rsidR="00290C21" w:rsidRPr="00387A42" w:rsidRDefault="00D307D6" w:rsidP="008A1B76">
      <w:pPr>
        <w:pStyle w:val="Paragraph"/>
        <w:numPr>
          <w:ilvl w:val="0"/>
          <w:numId w:val="8"/>
        </w:numPr>
        <w:rPr>
          <w:color w:val="auto"/>
        </w:rPr>
      </w:pPr>
      <w:r w:rsidRPr="00D82320">
        <w:rPr>
          <w:color w:val="auto"/>
        </w:rPr>
        <w:t>In the unlikely event that College is unable to deliver the course in full, student will be offered a refund of unspent tuition fee paid to date. The refund will be paid within 14 days from the date of default. Alternatively, student may be offered enrolment in an alternative course at no extra cost to you. Students have the right to choose</w:t>
      </w:r>
      <w:r w:rsidRPr="00D82320">
        <w:rPr>
          <w:rFonts w:eastAsia="Calibri"/>
          <w:color w:val="000000" w:themeColor="text1"/>
        </w:rPr>
        <w:t xml:space="preserve"> whether they would prefer a refund of course fees, or to accept a place in another course. If a student chooses a placement in another course, College will require you to sign a document to indicate that you have accepted the placement</w:t>
      </w:r>
    </w:p>
    <w:p w14:paraId="41448DEF" w14:textId="3BF3A263" w:rsidR="00387A42" w:rsidRPr="00AF6C0C" w:rsidRDefault="006C1FC3" w:rsidP="00AA7C4A">
      <w:pPr>
        <w:pStyle w:val="Heading1"/>
        <w:ind w:left="284" w:hanging="426"/>
      </w:pPr>
      <w:bookmarkStart w:id="10" w:name="_Toc63251326"/>
      <w:r w:rsidRPr="00AF6C0C">
        <w:t>Fee r</w:t>
      </w:r>
      <w:r w:rsidR="002E4074" w:rsidRPr="00AF6C0C">
        <w:t>efund table</w:t>
      </w:r>
      <w:bookmarkEnd w:id="10"/>
    </w:p>
    <w:p w14:paraId="0AC70C70" w14:textId="6FF85F74" w:rsidR="00387A42" w:rsidRPr="00E032D1" w:rsidRDefault="00387A42" w:rsidP="00387A42">
      <w:pPr>
        <w:spacing w:after="0" w:line="240" w:lineRule="auto"/>
        <w:ind w:left="-450" w:firstLine="734"/>
        <w:rPr>
          <w:rFonts w:ascii="Calibri" w:eastAsia="Calibri" w:hAnsi="Calibri" w:cs="Calibri"/>
          <w:sz w:val="20"/>
        </w:rPr>
      </w:pPr>
    </w:p>
    <w:tbl>
      <w:tblPr>
        <w:tblStyle w:val="TableGrid"/>
        <w:tblW w:w="0" w:type="auto"/>
        <w:tblInd w:w="-455" w:type="dxa"/>
        <w:tblLook w:val="04A0" w:firstRow="1" w:lastRow="0" w:firstColumn="1" w:lastColumn="0" w:noHBand="0" w:noVBand="1"/>
      </w:tblPr>
      <w:tblGrid>
        <w:gridCol w:w="6800"/>
        <w:gridCol w:w="1985"/>
      </w:tblGrid>
      <w:tr w:rsidR="00387A42" w:rsidRPr="005A6154" w14:paraId="73969DFF" w14:textId="77777777" w:rsidTr="00064D9F">
        <w:trPr>
          <w:trHeight w:val="454"/>
        </w:trPr>
        <w:tc>
          <w:tcPr>
            <w:tcW w:w="6800" w:type="dxa"/>
            <w:shd w:val="clear" w:color="auto" w:fill="158499"/>
            <w:vAlign w:val="center"/>
          </w:tcPr>
          <w:p w14:paraId="1134CBBA" w14:textId="77777777" w:rsidR="00387A42" w:rsidRPr="006C1FC3" w:rsidRDefault="00387A42" w:rsidP="00064D9F">
            <w:pPr>
              <w:rPr>
                <w:rFonts w:cs="Arial"/>
                <w:b/>
                <w:color w:val="FFFFFF" w:themeColor="background1"/>
                <w:sz w:val="22"/>
                <w:szCs w:val="22"/>
              </w:rPr>
            </w:pPr>
            <w:r w:rsidRPr="006C1FC3">
              <w:rPr>
                <w:rFonts w:cs="Arial"/>
                <w:b/>
                <w:color w:val="FFFFFF" w:themeColor="background1"/>
                <w:sz w:val="22"/>
                <w:szCs w:val="22"/>
                <w:lang w:val="en-US"/>
              </w:rPr>
              <w:lastRenderedPageBreak/>
              <w:t>Enrolment Fee $250</w:t>
            </w:r>
          </w:p>
        </w:tc>
        <w:tc>
          <w:tcPr>
            <w:tcW w:w="1985" w:type="dxa"/>
            <w:shd w:val="clear" w:color="auto" w:fill="158499"/>
            <w:vAlign w:val="center"/>
          </w:tcPr>
          <w:p w14:paraId="31786A66" w14:textId="77777777" w:rsidR="00387A42" w:rsidRPr="006C1FC3" w:rsidRDefault="00387A42" w:rsidP="00064D9F">
            <w:pPr>
              <w:spacing w:before="20" w:after="20"/>
              <w:rPr>
                <w:rFonts w:cs="Arial"/>
                <w:b/>
                <w:color w:val="FFFFFF" w:themeColor="background1"/>
                <w:sz w:val="22"/>
                <w:szCs w:val="22"/>
              </w:rPr>
            </w:pPr>
            <w:r w:rsidRPr="006C1FC3">
              <w:rPr>
                <w:rFonts w:cs="Arial"/>
                <w:b/>
                <w:color w:val="FFFFFF" w:themeColor="background1"/>
                <w:sz w:val="22"/>
                <w:szCs w:val="22"/>
                <w:lang w:val="en-US"/>
              </w:rPr>
              <w:t>Non-refundable</w:t>
            </w:r>
          </w:p>
        </w:tc>
      </w:tr>
      <w:tr w:rsidR="00387A42" w:rsidRPr="005A6154" w14:paraId="2D6607E3" w14:textId="77777777" w:rsidTr="00064D9F">
        <w:tc>
          <w:tcPr>
            <w:tcW w:w="8785" w:type="dxa"/>
            <w:gridSpan w:val="2"/>
            <w:shd w:val="clear" w:color="auto" w:fill="D9D9D9" w:themeFill="background1" w:themeFillShade="D9"/>
          </w:tcPr>
          <w:p w14:paraId="743842C2" w14:textId="77777777" w:rsidR="00387A42" w:rsidRPr="005468F1" w:rsidRDefault="00387A42" w:rsidP="00064D9F">
            <w:pPr>
              <w:spacing w:before="20" w:after="20"/>
              <w:rPr>
                <w:rFonts w:cs="Arial"/>
                <w:b/>
                <w:color w:val="auto"/>
                <w:sz w:val="22"/>
                <w:szCs w:val="22"/>
              </w:rPr>
            </w:pPr>
            <w:r w:rsidRPr="005468F1">
              <w:rPr>
                <w:rFonts w:eastAsia="Calibri" w:cs="Arial"/>
                <w:b/>
                <w:bCs/>
                <w:color w:val="auto"/>
                <w:sz w:val="22"/>
                <w:szCs w:val="22"/>
                <w:lang w:val="en-US"/>
              </w:rPr>
              <w:t>All tuition fee refunds will attract $250.00 administration fee.</w:t>
            </w:r>
          </w:p>
        </w:tc>
      </w:tr>
      <w:tr w:rsidR="00387A42" w:rsidRPr="005A6154" w14:paraId="1C8B5E5D" w14:textId="77777777" w:rsidTr="00064D9F">
        <w:tc>
          <w:tcPr>
            <w:tcW w:w="8785" w:type="dxa"/>
            <w:gridSpan w:val="2"/>
            <w:shd w:val="clear" w:color="auto" w:fill="D9D9D9" w:themeFill="background1" w:themeFillShade="D9"/>
          </w:tcPr>
          <w:p w14:paraId="3E49493C" w14:textId="77777777" w:rsidR="00387A42" w:rsidRPr="005468F1" w:rsidRDefault="00387A42" w:rsidP="00064D9F">
            <w:pPr>
              <w:spacing w:before="20" w:after="20"/>
              <w:rPr>
                <w:rFonts w:cs="Arial"/>
                <w:color w:val="auto"/>
                <w:sz w:val="22"/>
                <w:szCs w:val="22"/>
                <w:lang w:val="en-US"/>
              </w:rPr>
            </w:pPr>
            <w:r w:rsidRPr="005468F1">
              <w:rPr>
                <w:rFonts w:cs="Arial"/>
                <w:b/>
                <w:color w:val="auto"/>
                <w:sz w:val="22"/>
                <w:szCs w:val="22"/>
                <w:lang w:val="en-US"/>
              </w:rPr>
              <w:t>Tuition Fees</w:t>
            </w:r>
          </w:p>
        </w:tc>
      </w:tr>
      <w:tr w:rsidR="00387A42" w:rsidRPr="005A6154" w14:paraId="0F799773" w14:textId="77777777" w:rsidTr="00064D9F">
        <w:tc>
          <w:tcPr>
            <w:tcW w:w="6800" w:type="dxa"/>
          </w:tcPr>
          <w:p w14:paraId="29AFC7EA" w14:textId="77777777" w:rsidR="00387A42" w:rsidRPr="005468F1" w:rsidRDefault="00387A42" w:rsidP="00064D9F">
            <w:pPr>
              <w:pStyle w:val="TableParagraph"/>
              <w:spacing w:before="20" w:after="20"/>
              <w:rPr>
                <w:rFonts w:ascii="Arial" w:hAnsi="Arial" w:cs="Arial"/>
                <w:sz w:val="22"/>
              </w:rPr>
            </w:pPr>
            <w:r w:rsidRPr="005468F1">
              <w:rPr>
                <w:rFonts w:ascii="Arial" w:eastAsia="Calibri" w:hAnsi="Arial" w:cs="Arial"/>
                <w:sz w:val="22"/>
              </w:rPr>
              <w:t>Visa refused prior to course commencement (evidence required)</w:t>
            </w:r>
            <w:r w:rsidRPr="005468F1">
              <w:rPr>
                <w:rFonts w:ascii="Arial" w:eastAsia="Calibri" w:hAnsi="Arial" w:cs="Arial"/>
                <w:b/>
                <w:bCs/>
                <w:sz w:val="22"/>
                <w:vertAlign w:val="superscript"/>
              </w:rPr>
              <w:t>1</w:t>
            </w:r>
          </w:p>
        </w:tc>
        <w:tc>
          <w:tcPr>
            <w:tcW w:w="1985" w:type="dxa"/>
          </w:tcPr>
          <w:p w14:paraId="57952357" w14:textId="77777777" w:rsidR="00387A42" w:rsidRPr="005468F1" w:rsidRDefault="00387A42" w:rsidP="00064D9F">
            <w:pPr>
              <w:spacing w:before="20" w:after="20"/>
              <w:rPr>
                <w:rFonts w:cs="Arial"/>
                <w:color w:val="auto"/>
                <w:sz w:val="22"/>
                <w:szCs w:val="22"/>
              </w:rPr>
            </w:pPr>
            <w:r w:rsidRPr="005468F1">
              <w:rPr>
                <w:rFonts w:eastAsia="Calibri" w:cs="Arial"/>
                <w:color w:val="auto"/>
                <w:sz w:val="22"/>
                <w:szCs w:val="22"/>
                <w:lang w:val="en-US"/>
              </w:rPr>
              <w:t>Full refund</w:t>
            </w:r>
          </w:p>
        </w:tc>
      </w:tr>
      <w:tr w:rsidR="00387A42" w:rsidRPr="005A6154" w14:paraId="443FC7B7" w14:textId="77777777" w:rsidTr="00064D9F">
        <w:tc>
          <w:tcPr>
            <w:tcW w:w="6800" w:type="dxa"/>
          </w:tcPr>
          <w:p w14:paraId="46B3DE42" w14:textId="77777777" w:rsidR="00387A42" w:rsidRPr="005468F1" w:rsidRDefault="00387A42" w:rsidP="00064D9F">
            <w:pPr>
              <w:pStyle w:val="TableParagraph"/>
              <w:spacing w:before="20" w:after="20"/>
              <w:rPr>
                <w:rFonts w:ascii="Arial" w:hAnsi="Arial" w:cs="Arial"/>
                <w:sz w:val="22"/>
              </w:rPr>
            </w:pPr>
            <w:r w:rsidRPr="005468F1">
              <w:rPr>
                <w:rFonts w:ascii="Arial" w:eastAsia="Calibri" w:hAnsi="Arial" w:cs="Arial"/>
                <w:sz w:val="22"/>
              </w:rPr>
              <w:t>Withdrawal at least 10 weeks prior to agreed starting date</w:t>
            </w:r>
          </w:p>
        </w:tc>
        <w:tc>
          <w:tcPr>
            <w:tcW w:w="1985" w:type="dxa"/>
          </w:tcPr>
          <w:p w14:paraId="7D626EC0" w14:textId="77777777" w:rsidR="00387A42" w:rsidRPr="005468F1" w:rsidRDefault="00387A42" w:rsidP="00064D9F">
            <w:pPr>
              <w:spacing w:before="20" w:after="20"/>
              <w:rPr>
                <w:rFonts w:cs="Arial"/>
                <w:color w:val="auto"/>
                <w:sz w:val="22"/>
                <w:szCs w:val="22"/>
              </w:rPr>
            </w:pPr>
            <w:r w:rsidRPr="005468F1">
              <w:rPr>
                <w:rFonts w:eastAsia="Calibri" w:cs="Arial"/>
                <w:color w:val="auto"/>
                <w:sz w:val="22"/>
                <w:szCs w:val="22"/>
                <w:lang w:val="en-US"/>
              </w:rPr>
              <w:t>Full refund</w:t>
            </w:r>
          </w:p>
        </w:tc>
      </w:tr>
      <w:tr w:rsidR="00387A42" w:rsidRPr="005A6154" w14:paraId="562BB733" w14:textId="77777777" w:rsidTr="00064D9F">
        <w:tc>
          <w:tcPr>
            <w:tcW w:w="6800" w:type="dxa"/>
          </w:tcPr>
          <w:p w14:paraId="5DDD9D02" w14:textId="77777777" w:rsidR="00387A42" w:rsidRPr="005468F1" w:rsidRDefault="00387A42" w:rsidP="00064D9F">
            <w:pPr>
              <w:pStyle w:val="TableParagraph"/>
              <w:spacing w:before="20" w:after="20"/>
              <w:rPr>
                <w:rFonts w:ascii="Arial" w:hAnsi="Arial" w:cs="Arial"/>
                <w:sz w:val="22"/>
              </w:rPr>
            </w:pPr>
            <w:r w:rsidRPr="005468F1">
              <w:rPr>
                <w:rFonts w:ascii="Arial" w:eastAsia="Calibri" w:hAnsi="Arial" w:cs="Arial"/>
                <w:sz w:val="22"/>
              </w:rPr>
              <w:t>Withdrawal at least 4 weeks prior to agreed starting date</w:t>
            </w:r>
          </w:p>
        </w:tc>
        <w:tc>
          <w:tcPr>
            <w:tcW w:w="1985" w:type="dxa"/>
          </w:tcPr>
          <w:p w14:paraId="19DD344A" w14:textId="77777777" w:rsidR="00387A42" w:rsidRPr="005468F1" w:rsidRDefault="00387A42" w:rsidP="00064D9F">
            <w:pPr>
              <w:spacing w:before="20" w:after="20"/>
              <w:rPr>
                <w:rFonts w:cs="Arial"/>
                <w:color w:val="auto"/>
                <w:sz w:val="22"/>
                <w:szCs w:val="22"/>
              </w:rPr>
            </w:pPr>
            <w:r w:rsidRPr="005468F1">
              <w:rPr>
                <w:rFonts w:eastAsia="Calibri" w:cs="Arial"/>
                <w:color w:val="auto"/>
                <w:sz w:val="22"/>
                <w:szCs w:val="22"/>
                <w:lang w:val="en-US"/>
              </w:rPr>
              <w:t>75% refund</w:t>
            </w:r>
          </w:p>
        </w:tc>
      </w:tr>
      <w:tr w:rsidR="00387A42" w:rsidRPr="005A6154" w14:paraId="30407B53" w14:textId="77777777" w:rsidTr="00064D9F">
        <w:tc>
          <w:tcPr>
            <w:tcW w:w="6800" w:type="dxa"/>
          </w:tcPr>
          <w:p w14:paraId="662001D5" w14:textId="77777777" w:rsidR="00387A42" w:rsidRPr="005468F1" w:rsidRDefault="00387A42" w:rsidP="00064D9F">
            <w:pPr>
              <w:pStyle w:val="TableParagraph"/>
              <w:spacing w:before="20" w:after="20"/>
              <w:rPr>
                <w:rFonts w:ascii="Arial" w:hAnsi="Arial" w:cs="Arial"/>
                <w:sz w:val="22"/>
              </w:rPr>
            </w:pPr>
            <w:r w:rsidRPr="005468F1">
              <w:rPr>
                <w:rFonts w:ascii="Arial" w:eastAsia="Calibri" w:hAnsi="Arial" w:cs="Arial"/>
                <w:sz w:val="22"/>
              </w:rPr>
              <w:t>Withdrawal less than 4 weeks prior to agreed starting date</w:t>
            </w:r>
          </w:p>
        </w:tc>
        <w:tc>
          <w:tcPr>
            <w:tcW w:w="1985" w:type="dxa"/>
          </w:tcPr>
          <w:p w14:paraId="74F32E34" w14:textId="77777777" w:rsidR="00387A42" w:rsidRPr="005468F1" w:rsidRDefault="00387A42" w:rsidP="00064D9F">
            <w:pPr>
              <w:spacing w:before="20" w:after="20"/>
              <w:rPr>
                <w:rFonts w:cs="Arial"/>
                <w:color w:val="auto"/>
                <w:sz w:val="22"/>
                <w:szCs w:val="22"/>
              </w:rPr>
            </w:pPr>
            <w:r w:rsidRPr="005468F1">
              <w:rPr>
                <w:rFonts w:eastAsia="Calibri" w:cs="Arial"/>
                <w:color w:val="auto"/>
                <w:sz w:val="22"/>
                <w:szCs w:val="22"/>
                <w:lang w:val="en-US"/>
              </w:rPr>
              <w:t>60% refund</w:t>
            </w:r>
          </w:p>
        </w:tc>
      </w:tr>
      <w:tr w:rsidR="00387A42" w:rsidRPr="005A6154" w14:paraId="11AB353E" w14:textId="77777777" w:rsidTr="00064D9F">
        <w:tc>
          <w:tcPr>
            <w:tcW w:w="6800" w:type="dxa"/>
          </w:tcPr>
          <w:p w14:paraId="34C7F180" w14:textId="77777777" w:rsidR="00387A42" w:rsidRPr="005468F1" w:rsidRDefault="00387A42" w:rsidP="00064D9F">
            <w:pPr>
              <w:pStyle w:val="TableParagraph"/>
              <w:spacing w:before="20" w:after="20"/>
              <w:rPr>
                <w:rFonts w:ascii="Arial" w:hAnsi="Arial" w:cs="Arial"/>
                <w:sz w:val="22"/>
              </w:rPr>
            </w:pPr>
            <w:r w:rsidRPr="005468F1">
              <w:rPr>
                <w:rFonts w:ascii="Arial" w:eastAsia="Calibri" w:hAnsi="Arial" w:cs="Arial"/>
                <w:sz w:val="22"/>
              </w:rPr>
              <w:t>Withdrawal after the agreed starting date</w:t>
            </w:r>
          </w:p>
        </w:tc>
        <w:tc>
          <w:tcPr>
            <w:tcW w:w="1985" w:type="dxa"/>
          </w:tcPr>
          <w:p w14:paraId="758886E0" w14:textId="77777777" w:rsidR="00387A42" w:rsidRPr="005468F1" w:rsidRDefault="00387A42" w:rsidP="00064D9F">
            <w:pPr>
              <w:spacing w:before="20" w:after="20"/>
              <w:rPr>
                <w:rFonts w:cs="Arial"/>
                <w:color w:val="auto"/>
                <w:sz w:val="22"/>
                <w:szCs w:val="22"/>
              </w:rPr>
            </w:pPr>
            <w:r w:rsidRPr="005468F1">
              <w:rPr>
                <w:rFonts w:eastAsia="Calibri" w:cs="Arial"/>
                <w:color w:val="auto"/>
                <w:sz w:val="22"/>
                <w:szCs w:val="22"/>
                <w:lang w:val="en-US"/>
              </w:rPr>
              <w:t>No refund</w:t>
            </w:r>
          </w:p>
        </w:tc>
      </w:tr>
      <w:tr w:rsidR="00387A42" w:rsidRPr="005A6154" w14:paraId="76504766" w14:textId="77777777" w:rsidTr="00064D9F">
        <w:tc>
          <w:tcPr>
            <w:tcW w:w="6800" w:type="dxa"/>
          </w:tcPr>
          <w:p w14:paraId="7026345B" w14:textId="77777777" w:rsidR="00387A42" w:rsidRPr="005468F1" w:rsidRDefault="00387A42" w:rsidP="00064D9F">
            <w:pPr>
              <w:pStyle w:val="TableParagraph"/>
              <w:spacing w:before="20" w:after="20"/>
              <w:rPr>
                <w:rFonts w:ascii="Arial" w:hAnsi="Arial" w:cs="Arial"/>
                <w:sz w:val="22"/>
              </w:rPr>
            </w:pPr>
            <w:r w:rsidRPr="005468F1">
              <w:rPr>
                <w:rFonts w:ascii="Arial" w:eastAsia="Calibri" w:hAnsi="Arial" w:cs="Arial"/>
                <w:sz w:val="22"/>
              </w:rPr>
              <w:t>Visa cancelled due to actions of the students</w:t>
            </w:r>
            <w:r w:rsidRPr="005468F1">
              <w:rPr>
                <w:rFonts w:ascii="Arial" w:eastAsia="Calibri" w:hAnsi="Arial" w:cs="Arial"/>
                <w:b/>
                <w:bCs/>
                <w:sz w:val="22"/>
                <w:vertAlign w:val="superscript"/>
              </w:rPr>
              <w:t>2</w:t>
            </w:r>
          </w:p>
        </w:tc>
        <w:tc>
          <w:tcPr>
            <w:tcW w:w="1985" w:type="dxa"/>
          </w:tcPr>
          <w:p w14:paraId="04B3870A" w14:textId="77777777" w:rsidR="00387A42" w:rsidRPr="005468F1" w:rsidRDefault="00387A42" w:rsidP="00064D9F">
            <w:pPr>
              <w:spacing w:before="20" w:after="20"/>
              <w:rPr>
                <w:rFonts w:cs="Arial"/>
                <w:color w:val="auto"/>
                <w:sz w:val="22"/>
                <w:szCs w:val="22"/>
              </w:rPr>
            </w:pPr>
            <w:r w:rsidRPr="005468F1">
              <w:rPr>
                <w:rFonts w:eastAsia="Calibri" w:cs="Arial"/>
                <w:color w:val="auto"/>
                <w:sz w:val="22"/>
                <w:szCs w:val="22"/>
                <w:lang w:val="en-US"/>
              </w:rPr>
              <w:t>No refund</w:t>
            </w:r>
          </w:p>
        </w:tc>
      </w:tr>
      <w:tr w:rsidR="00387A42" w:rsidRPr="005A6154" w14:paraId="7054EB08" w14:textId="77777777" w:rsidTr="00064D9F">
        <w:tc>
          <w:tcPr>
            <w:tcW w:w="6800" w:type="dxa"/>
          </w:tcPr>
          <w:p w14:paraId="00CFF9D0" w14:textId="77777777" w:rsidR="00387A42" w:rsidRPr="005468F1" w:rsidRDefault="00387A42" w:rsidP="00064D9F">
            <w:pPr>
              <w:pStyle w:val="TableParagraph"/>
              <w:spacing w:before="20" w:after="20"/>
              <w:rPr>
                <w:rFonts w:ascii="Arial" w:hAnsi="Arial" w:cs="Arial"/>
                <w:sz w:val="22"/>
              </w:rPr>
            </w:pPr>
            <w:r w:rsidRPr="005468F1">
              <w:rPr>
                <w:rFonts w:ascii="Arial" w:eastAsia="Calibri" w:hAnsi="Arial" w:cs="Arial"/>
                <w:sz w:val="22"/>
              </w:rPr>
              <w:t>Course withdrawn by Queensford College (provider default) before course commencement</w:t>
            </w:r>
          </w:p>
        </w:tc>
        <w:tc>
          <w:tcPr>
            <w:tcW w:w="1985" w:type="dxa"/>
          </w:tcPr>
          <w:p w14:paraId="45AF4773" w14:textId="77777777" w:rsidR="00387A42" w:rsidRPr="005468F1" w:rsidRDefault="00387A42" w:rsidP="00064D9F">
            <w:pPr>
              <w:spacing w:before="20" w:after="20"/>
              <w:rPr>
                <w:rFonts w:cs="Arial"/>
                <w:color w:val="auto"/>
                <w:sz w:val="22"/>
                <w:szCs w:val="22"/>
              </w:rPr>
            </w:pPr>
            <w:r w:rsidRPr="005468F1">
              <w:rPr>
                <w:rFonts w:eastAsia="Calibri" w:cs="Arial"/>
                <w:color w:val="auto"/>
                <w:sz w:val="22"/>
                <w:szCs w:val="22"/>
                <w:lang w:val="en-US"/>
              </w:rPr>
              <w:t>Full refund</w:t>
            </w:r>
          </w:p>
        </w:tc>
      </w:tr>
      <w:tr w:rsidR="00387A42" w:rsidRPr="005A6154" w14:paraId="1415A3E3" w14:textId="77777777" w:rsidTr="00064D9F">
        <w:tc>
          <w:tcPr>
            <w:tcW w:w="6800" w:type="dxa"/>
          </w:tcPr>
          <w:p w14:paraId="04C97890" w14:textId="77777777" w:rsidR="00387A42" w:rsidRPr="005468F1" w:rsidRDefault="00387A42" w:rsidP="00064D9F">
            <w:pPr>
              <w:pStyle w:val="TableParagraph"/>
              <w:spacing w:before="20" w:after="20"/>
              <w:rPr>
                <w:rFonts w:ascii="Arial" w:hAnsi="Arial" w:cs="Arial"/>
                <w:sz w:val="22"/>
              </w:rPr>
            </w:pPr>
            <w:r w:rsidRPr="005468F1">
              <w:rPr>
                <w:rFonts w:ascii="Arial" w:eastAsia="Calibri" w:hAnsi="Arial" w:cs="Arial"/>
                <w:sz w:val="22"/>
              </w:rPr>
              <w:t>Course withdrawn by Queensford College (provider default) after course commencement</w:t>
            </w:r>
            <w:r w:rsidRPr="005468F1">
              <w:rPr>
                <w:rFonts w:ascii="Arial" w:eastAsia="Calibri" w:hAnsi="Arial" w:cs="Arial"/>
                <w:b/>
                <w:bCs/>
                <w:sz w:val="22"/>
                <w:vertAlign w:val="superscript"/>
              </w:rPr>
              <w:t>3</w:t>
            </w:r>
          </w:p>
        </w:tc>
        <w:tc>
          <w:tcPr>
            <w:tcW w:w="1985" w:type="dxa"/>
          </w:tcPr>
          <w:p w14:paraId="4022DA18" w14:textId="341E8A80" w:rsidR="00387A42" w:rsidRPr="005468F1" w:rsidRDefault="005363D8" w:rsidP="00064D9F">
            <w:pPr>
              <w:spacing w:before="20" w:after="20"/>
              <w:rPr>
                <w:rFonts w:cs="Arial"/>
                <w:color w:val="auto"/>
                <w:sz w:val="22"/>
                <w:szCs w:val="22"/>
              </w:rPr>
            </w:pPr>
            <w:r>
              <w:rPr>
                <w:rFonts w:eastAsia="Calibri" w:cs="Arial"/>
                <w:color w:val="auto"/>
                <w:sz w:val="22"/>
                <w:szCs w:val="22"/>
                <w:lang w:val="en-US"/>
              </w:rPr>
              <w:t xml:space="preserve">As per refund calculation </w:t>
            </w:r>
            <w:hyperlink w:anchor="Annex1_Refundcalculation" w:history="1">
              <w:r w:rsidRPr="0089115E">
                <w:rPr>
                  <w:rStyle w:val="Hyperlink"/>
                  <w:rFonts w:eastAsia="Calibri" w:cs="Arial"/>
                  <w:sz w:val="22"/>
                  <w:szCs w:val="22"/>
                  <w:lang w:val="en-US"/>
                </w:rPr>
                <w:t>Annex-1</w:t>
              </w:r>
            </w:hyperlink>
          </w:p>
        </w:tc>
      </w:tr>
      <w:tr w:rsidR="00387A42" w:rsidRPr="005A6154" w14:paraId="5B575891" w14:textId="77777777" w:rsidTr="00064D9F">
        <w:tc>
          <w:tcPr>
            <w:tcW w:w="6800" w:type="dxa"/>
          </w:tcPr>
          <w:p w14:paraId="1D3CF4CA" w14:textId="77777777" w:rsidR="00387A42" w:rsidRPr="005468F1" w:rsidRDefault="00387A42" w:rsidP="00064D9F">
            <w:pPr>
              <w:pStyle w:val="TableParagraph"/>
              <w:spacing w:before="20" w:after="20"/>
              <w:rPr>
                <w:rFonts w:ascii="Arial" w:hAnsi="Arial" w:cs="Arial"/>
                <w:sz w:val="22"/>
              </w:rPr>
            </w:pPr>
            <w:r w:rsidRPr="005468F1">
              <w:rPr>
                <w:rFonts w:ascii="Arial" w:hAnsi="Arial" w:cs="Arial"/>
                <w:sz w:val="22"/>
              </w:rPr>
              <w:t xml:space="preserve">Student </w:t>
            </w:r>
            <w:r w:rsidRPr="005468F1">
              <w:rPr>
                <w:rFonts w:ascii="Arial" w:eastAsia="Calibri" w:hAnsi="Arial" w:cs="Arial"/>
                <w:sz w:val="22"/>
              </w:rPr>
              <w:t>v</w:t>
            </w:r>
            <w:r w:rsidRPr="005468F1">
              <w:rPr>
                <w:rFonts w:ascii="Arial" w:hAnsi="Arial" w:cs="Arial"/>
                <w:sz w:val="22"/>
              </w:rPr>
              <w:t xml:space="preserve">isa </w:t>
            </w:r>
            <w:r w:rsidRPr="005468F1">
              <w:rPr>
                <w:rFonts w:ascii="Arial" w:eastAsia="Calibri" w:hAnsi="Arial" w:cs="Arial"/>
                <w:sz w:val="22"/>
              </w:rPr>
              <w:t>r</w:t>
            </w:r>
            <w:r w:rsidRPr="005468F1">
              <w:rPr>
                <w:rFonts w:ascii="Arial" w:hAnsi="Arial" w:cs="Arial"/>
                <w:sz w:val="22"/>
              </w:rPr>
              <w:t>efused after course commencement or change of student visa subclass to a different type of substantive visa after course commencement or change to a Bridging Visa with study restrictions</w:t>
            </w:r>
            <w:r w:rsidRPr="005468F1">
              <w:rPr>
                <w:rFonts w:ascii="Arial" w:hAnsi="Arial" w:cs="Arial"/>
                <w:sz w:val="22"/>
                <w:vertAlign w:val="superscript"/>
              </w:rPr>
              <w:t>4</w:t>
            </w:r>
          </w:p>
        </w:tc>
        <w:tc>
          <w:tcPr>
            <w:tcW w:w="1985" w:type="dxa"/>
          </w:tcPr>
          <w:p w14:paraId="46879B23" w14:textId="107A7423" w:rsidR="00387A42" w:rsidRPr="005468F1" w:rsidRDefault="00510CF1" w:rsidP="00064D9F">
            <w:pPr>
              <w:spacing w:before="20" w:after="20"/>
              <w:rPr>
                <w:rFonts w:cs="Arial"/>
                <w:color w:val="auto"/>
                <w:sz w:val="22"/>
                <w:szCs w:val="22"/>
              </w:rPr>
            </w:pPr>
            <w:r>
              <w:rPr>
                <w:rFonts w:eastAsia="Calibri" w:cs="Arial"/>
                <w:color w:val="auto"/>
                <w:sz w:val="22"/>
                <w:szCs w:val="22"/>
                <w:lang w:val="en-US"/>
              </w:rPr>
              <w:t xml:space="preserve">As per refund calculation </w:t>
            </w:r>
            <w:hyperlink w:anchor="_Annex1_Refund_calculation" w:history="1">
              <w:r w:rsidRPr="00EA7F84">
                <w:rPr>
                  <w:rStyle w:val="Hyperlink"/>
                  <w:rFonts w:eastAsia="Calibri" w:cs="Arial"/>
                  <w:sz w:val="22"/>
                  <w:szCs w:val="22"/>
                  <w:lang w:val="en-US"/>
                </w:rPr>
                <w:t>Annex-1</w:t>
              </w:r>
            </w:hyperlink>
          </w:p>
        </w:tc>
      </w:tr>
      <w:tr w:rsidR="005468F1" w:rsidRPr="005468F1" w14:paraId="563488D2" w14:textId="77777777" w:rsidTr="00064D9F">
        <w:tc>
          <w:tcPr>
            <w:tcW w:w="6800" w:type="dxa"/>
          </w:tcPr>
          <w:p w14:paraId="40ED9E20" w14:textId="464FE073" w:rsidR="00387A42" w:rsidRPr="005468F1" w:rsidRDefault="00387A42" w:rsidP="00BC477A">
            <w:pPr>
              <w:pStyle w:val="TableParagraph"/>
              <w:spacing w:before="20" w:after="20"/>
              <w:rPr>
                <w:rFonts w:ascii="Arial" w:hAnsi="Arial" w:cs="Arial"/>
                <w:sz w:val="22"/>
              </w:rPr>
            </w:pPr>
            <w:r w:rsidRPr="005468F1">
              <w:rPr>
                <w:rFonts w:ascii="Arial" w:hAnsi="Arial" w:cs="Arial"/>
                <w:sz w:val="22"/>
              </w:rPr>
              <w:t>Student/s who wish to withdraw from their curr</w:t>
            </w:r>
            <w:r w:rsidR="00BC477A">
              <w:rPr>
                <w:rFonts w:ascii="Arial" w:hAnsi="Arial" w:cs="Arial"/>
                <w:sz w:val="22"/>
              </w:rPr>
              <w:t>ent course at Queensford College</w:t>
            </w:r>
            <w:r w:rsidRPr="005468F1">
              <w:rPr>
                <w:rFonts w:ascii="Arial" w:hAnsi="Arial" w:cs="Arial"/>
                <w:sz w:val="22"/>
              </w:rPr>
              <w:t xml:space="preserve"> (This section is not applicable for a student visa subclass to a different type of substantive visa after course commencement or change to a Bridging Visa with study restrictions)</w:t>
            </w:r>
            <w:r w:rsidRPr="005468F1">
              <w:rPr>
                <w:rFonts w:ascii="Arial" w:hAnsi="Arial" w:cs="Arial"/>
                <w:sz w:val="22"/>
                <w:vertAlign w:val="superscript"/>
              </w:rPr>
              <w:t>5</w:t>
            </w:r>
          </w:p>
        </w:tc>
        <w:tc>
          <w:tcPr>
            <w:tcW w:w="1985" w:type="dxa"/>
          </w:tcPr>
          <w:p w14:paraId="76D7F73B" w14:textId="235DBF18" w:rsidR="00387A42" w:rsidRPr="005468F1" w:rsidRDefault="00387A42" w:rsidP="00E67DD4">
            <w:pPr>
              <w:spacing w:before="20" w:after="20"/>
              <w:rPr>
                <w:rFonts w:cs="Arial"/>
                <w:color w:val="auto"/>
                <w:sz w:val="22"/>
                <w:szCs w:val="22"/>
              </w:rPr>
            </w:pPr>
            <w:r w:rsidRPr="005468F1">
              <w:rPr>
                <w:rFonts w:eastAsia="Calibri" w:cs="Arial"/>
                <w:color w:val="auto"/>
                <w:sz w:val="22"/>
                <w:szCs w:val="22"/>
                <w:lang w:val="en-US"/>
              </w:rPr>
              <w:t xml:space="preserve">No refund. </w:t>
            </w:r>
            <w:r w:rsidR="00E67DD4">
              <w:rPr>
                <w:rFonts w:eastAsia="Calibri" w:cs="Arial"/>
                <w:color w:val="auto"/>
                <w:sz w:val="22"/>
                <w:szCs w:val="22"/>
                <w:lang w:val="en-US"/>
              </w:rPr>
              <w:t xml:space="preserve">As per refund calculation </w:t>
            </w:r>
            <w:hyperlink w:anchor="_Annex1_Refund_calculation" w:history="1">
              <w:r w:rsidR="00E67DD4" w:rsidRPr="0089115E">
                <w:rPr>
                  <w:rStyle w:val="Hyperlink"/>
                  <w:rFonts w:eastAsia="Calibri" w:cs="Arial"/>
                  <w:sz w:val="22"/>
                  <w:szCs w:val="22"/>
                  <w:lang w:val="en-US"/>
                </w:rPr>
                <w:t>Annex-1</w:t>
              </w:r>
            </w:hyperlink>
          </w:p>
        </w:tc>
      </w:tr>
      <w:tr w:rsidR="00387A42" w:rsidRPr="005A6154" w14:paraId="680F6638" w14:textId="77777777" w:rsidTr="00064D9F">
        <w:tc>
          <w:tcPr>
            <w:tcW w:w="6800" w:type="dxa"/>
          </w:tcPr>
          <w:p w14:paraId="3871B9D4" w14:textId="77777777" w:rsidR="00387A42" w:rsidRPr="00A26A97" w:rsidRDefault="00387A42" w:rsidP="00064D9F">
            <w:pPr>
              <w:pStyle w:val="TableParagraph"/>
              <w:spacing w:before="20" w:after="20"/>
              <w:rPr>
                <w:rFonts w:ascii="Arial" w:hAnsi="Arial" w:cs="Arial"/>
                <w:sz w:val="22"/>
              </w:rPr>
            </w:pPr>
            <w:r w:rsidRPr="00A26A97">
              <w:rPr>
                <w:rFonts w:ascii="Arial" w:eastAsia="Calibri" w:hAnsi="Arial" w:cs="Arial"/>
                <w:sz w:val="22"/>
              </w:rPr>
              <w:t>Student is unable to start the course on serious medical grounds and evidence is provided from a registered doctor at least 2 weeks prior to agreed start date</w:t>
            </w:r>
          </w:p>
        </w:tc>
        <w:tc>
          <w:tcPr>
            <w:tcW w:w="1985" w:type="dxa"/>
          </w:tcPr>
          <w:p w14:paraId="7DF2D62D" w14:textId="77777777" w:rsidR="00387A42" w:rsidRPr="00A26A97" w:rsidRDefault="00387A42" w:rsidP="00064D9F">
            <w:pPr>
              <w:spacing w:before="20" w:after="20"/>
              <w:rPr>
                <w:rFonts w:cs="Arial"/>
                <w:color w:val="auto"/>
                <w:sz w:val="22"/>
                <w:szCs w:val="22"/>
              </w:rPr>
            </w:pPr>
            <w:r w:rsidRPr="00A26A97">
              <w:rPr>
                <w:rFonts w:eastAsia="Calibri" w:cs="Arial"/>
                <w:color w:val="auto"/>
                <w:sz w:val="22"/>
                <w:szCs w:val="22"/>
                <w:lang w:val="en-US"/>
              </w:rPr>
              <w:t>Partial / Full refund</w:t>
            </w:r>
          </w:p>
        </w:tc>
      </w:tr>
      <w:tr w:rsidR="00387A42" w:rsidRPr="005A6154" w14:paraId="5370DFD2" w14:textId="77777777" w:rsidTr="00064D9F">
        <w:tc>
          <w:tcPr>
            <w:tcW w:w="6800" w:type="dxa"/>
          </w:tcPr>
          <w:p w14:paraId="31D16582" w14:textId="77777777" w:rsidR="00387A42" w:rsidRPr="00A26A97" w:rsidRDefault="00387A42" w:rsidP="00064D9F">
            <w:pPr>
              <w:pStyle w:val="TableParagraph"/>
              <w:spacing w:before="20" w:after="20"/>
              <w:rPr>
                <w:rFonts w:ascii="Arial" w:hAnsi="Arial" w:cs="Arial"/>
                <w:sz w:val="22"/>
              </w:rPr>
            </w:pPr>
            <w:r w:rsidRPr="00A26A97">
              <w:rPr>
                <w:rFonts w:ascii="Arial" w:eastAsia="Calibri" w:hAnsi="Arial" w:cs="Arial"/>
                <w:sz w:val="22"/>
              </w:rPr>
              <w:t>Student fails to achieve an acceptable English Language Proficiency (required for commencing the Vocational Course/s the student is enrolled in) as required by Queensford College</w:t>
            </w:r>
          </w:p>
        </w:tc>
        <w:tc>
          <w:tcPr>
            <w:tcW w:w="1985" w:type="dxa"/>
          </w:tcPr>
          <w:p w14:paraId="49300D09" w14:textId="77777777" w:rsidR="00387A42" w:rsidRPr="00A26A97" w:rsidRDefault="00387A42" w:rsidP="00064D9F">
            <w:pPr>
              <w:spacing w:before="20" w:after="20"/>
              <w:rPr>
                <w:rFonts w:cs="Arial"/>
                <w:color w:val="auto"/>
                <w:sz w:val="22"/>
                <w:szCs w:val="22"/>
              </w:rPr>
            </w:pPr>
            <w:r w:rsidRPr="00A26A97">
              <w:rPr>
                <w:rFonts w:eastAsia="Calibri" w:cs="Arial"/>
                <w:color w:val="auto"/>
                <w:sz w:val="22"/>
                <w:szCs w:val="22"/>
                <w:lang w:val="en-US"/>
              </w:rPr>
              <w:t>Full refund</w:t>
            </w:r>
          </w:p>
        </w:tc>
      </w:tr>
      <w:tr w:rsidR="00387A42" w14:paraId="7E0856E4" w14:textId="77777777" w:rsidTr="00064D9F">
        <w:tc>
          <w:tcPr>
            <w:tcW w:w="6800" w:type="dxa"/>
            <w:hideMark/>
          </w:tcPr>
          <w:p w14:paraId="2C47550E" w14:textId="77777777" w:rsidR="00387A42" w:rsidRPr="00A26A97" w:rsidRDefault="00387A42" w:rsidP="00064D9F">
            <w:pPr>
              <w:pStyle w:val="TableParagraph"/>
              <w:spacing w:before="20" w:after="20"/>
              <w:rPr>
                <w:rFonts w:ascii="Arial" w:eastAsia="Calibri" w:hAnsi="Arial" w:cs="Arial"/>
                <w:sz w:val="22"/>
              </w:rPr>
            </w:pPr>
            <w:r w:rsidRPr="00A26A97">
              <w:rPr>
                <w:rFonts w:ascii="Arial" w:eastAsia="Calibri" w:hAnsi="Arial" w:cs="Arial"/>
                <w:sz w:val="22"/>
              </w:rPr>
              <w:t xml:space="preserve">Enrolment fees </w:t>
            </w:r>
          </w:p>
        </w:tc>
        <w:tc>
          <w:tcPr>
            <w:tcW w:w="1985" w:type="dxa"/>
            <w:hideMark/>
          </w:tcPr>
          <w:p w14:paraId="4796C4CA" w14:textId="77777777" w:rsidR="00387A42" w:rsidRPr="00A26A97" w:rsidRDefault="00387A42" w:rsidP="00064D9F">
            <w:pPr>
              <w:rPr>
                <w:rFonts w:eastAsia="Calibri" w:cs="Arial"/>
                <w:color w:val="auto"/>
                <w:sz w:val="22"/>
                <w:szCs w:val="22"/>
                <w:lang w:val="en-US"/>
              </w:rPr>
            </w:pPr>
            <w:r w:rsidRPr="00A26A97">
              <w:rPr>
                <w:rFonts w:eastAsia="Calibri" w:cs="Arial"/>
                <w:color w:val="auto"/>
                <w:sz w:val="22"/>
                <w:szCs w:val="22"/>
                <w:lang w:val="en-US"/>
              </w:rPr>
              <w:t xml:space="preserve">No refund </w:t>
            </w:r>
          </w:p>
        </w:tc>
      </w:tr>
      <w:tr w:rsidR="00387A42" w14:paraId="32F49D85" w14:textId="77777777" w:rsidTr="00064D9F">
        <w:tc>
          <w:tcPr>
            <w:tcW w:w="6800" w:type="dxa"/>
            <w:hideMark/>
          </w:tcPr>
          <w:p w14:paraId="20FA5D0B" w14:textId="77777777" w:rsidR="00387A42" w:rsidRPr="00A26A97" w:rsidRDefault="00387A42" w:rsidP="00064D9F">
            <w:pPr>
              <w:pStyle w:val="TableParagraph"/>
              <w:spacing w:before="20" w:after="20"/>
              <w:rPr>
                <w:rFonts w:ascii="Arial" w:eastAsia="Calibri" w:hAnsi="Arial" w:cs="Arial"/>
                <w:sz w:val="22"/>
              </w:rPr>
            </w:pPr>
            <w:r w:rsidRPr="00A26A97">
              <w:rPr>
                <w:rFonts w:ascii="Arial" w:eastAsia="Calibri" w:hAnsi="Arial" w:cs="Arial"/>
                <w:sz w:val="22"/>
              </w:rPr>
              <w:t xml:space="preserve">Material fees after course commencement </w:t>
            </w:r>
          </w:p>
        </w:tc>
        <w:tc>
          <w:tcPr>
            <w:tcW w:w="1985" w:type="dxa"/>
            <w:hideMark/>
          </w:tcPr>
          <w:p w14:paraId="3FD03E58" w14:textId="77777777" w:rsidR="00387A42" w:rsidRPr="00A26A97" w:rsidRDefault="00387A42" w:rsidP="00064D9F">
            <w:pPr>
              <w:rPr>
                <w:rFonts w:eastAsia="Calibri" w:cs="Arial"/>
                <w:color w:val="auto"/>
                <w:sz w:val="22"/>
                <w:szCs w:val="22"/>
                <w:lang w:val="en-US"/>
              </w:rPr>
            </w:pPr>
            <w:r w:rsidRPr="00A26A97">
              <w:rPr>
                <w:rFonts w:eastAsia="Calibri" w:cs="Arial"/>
                <w:color w:val="auto"/>
                <w:sz w:val="22"/>
                <w:szCs w:val="22"/>
                <w:lang w:val="en-US"/>
              </w:rPr>
              <w:t xml:space="preserve">No refund </w:t>
            </w:r>
          </w:p>
        </w:tc>
      </w:tr>
    </w:tbl>
    <w:p w14:paraId="62962371" w14:textId="248FA7B4" w:rsidR="00387A42" w:rsidRDefault="00387A42" w:rsidP="00387A42">
      <w:pPr>
        <w:pStyle w:val="Paragraph"/>
        <w:ind w:left="284"/>
        <w:rPr>
          <w:color w:val="auto"/>
        </w:rPr>
      </w:pPr>
    </w:p>
    <w:p w14:paraId="253D2DE1" w14:textId="149AFAC7" w:rsidR="007E215B" w:rsidRDefault="00467AAF" w:rsidP="00AA7C4A">
      <w:pPr>
        <w:pStyle w:val="Heading1"/>
        <w:ind w:left="284" w:hanging="426"/>
      </w:pPr>
      <w:bookmarkStart w:id="11" w:name="_Toc63251327"/>
      <w:r w:rsidRPr="00AA0170">
        <w:t>Procedure</w:t>
      </w:r>
      <w:bookmarkStart w:id="12" w:name="OLE_LINK26"/>
      <w:bookmarkStart w:id="13" w:name="OLE_LINK25"/>
      <w:bookmarkEnd w:id="11"/>
    </w:p>
    <w:p w14:paraId="0482FA65" w14:textId="4AF0F718" w:rsidR="007E215B" w:rsidRPr="00E9395A" w:rsidRDefault="00DF50DC" w:rsidP="008A1B76">
      <w:pPr>
        <w:pStyle w:val="Paragraph"/>
        <w:numPr>
          <w:ilvl w:val="1"/>
          <w:numId w:val="12"/>
        </w:numPr>
        <w:adjustRightInd w:val="0"/>
        <w:spacing w:before="120" w:after="120"/>
        <w:contextualSpacing/>
      </w:pPr>
      <w:r w:rsidRPr="00DF50DC">
        <w:rPr>
          <w:rFonts w:eastAsia="Calibri"/>
          <w:color w:val="000000" w:themeColor="text1"/>
        </w:rPr>
        <w:t xml:space="preserve">Students seeking refund must </w:t>
      </w:r>
      <w:r w:rsidR="00C97917">
        <w:rPr>
          <w:rFonts w:eastAsia="Calibri"/>
          <w:color w:val="000000" w:themeColor="text1"/>
        </w:rPr>
        <w:t>submit</w:t>
      </w:r>
      <w:r w:rsidR="006776EA">
        <w:rPr>
          <w:rFonts w:eastAsia="Calibri"/>
          <w:color w:val="000000" w:themeColor="text1"/>
        </w:rPr>
        <w:t xml:space="preserve"> a</w:t>
      </w:r>
      <w:r w:rsidR="007E215B" w:rsidRPr="00DF50DC">
        <w:rPr>
          <w:rFonts w:eastAsia="Calibri"/>
          <w:color w:val="000000" w:themeColor="text1"/>
        </w:rPr>
        <w:t xml:space="preserve"> </w:t>
      </w:r>
      <w:r w:rsidR="007E215B" w:rsidRPr="00DF50DC">
        <w:rPr>
          <w:rFonts w:eastAsia="Calibri"/>
          <w:color w:val="7030A0"/>
        </w:rPr>
        <w:t xml:space="preserve">Refund Application Form </w:t>
      </w:r>
      <w:r w:rsidR="007E215B" w:rsidRPr="00DF50DC">
        <w:rPr>
          <w:rFonts w:eastAsia="Calibri"/>
          <w:color w:val="000000" w:themeColor="text1"/>
        </w:rPr>
        <w:t xml:space="preserve">and an </w:t>
      </w:r>
      <w:r w:rsidR="007E215B" w:rsidRPr="00DF50DC">
        <w:rPr>
          <w:rFonts w:eastAsia="Calibri"/>
          <w:color w:val="7030A0"/>
        </w:rPr>
        <w:t>Enrolment Variation Form</w:t>
      </w:r>
      <w:r w:rsidR="007E215B" w:rsidRPr="00DF50DC">
        <w:rPr>
          <w:rFonts w:eastAsia="Calibri"/>
          <w:color w:val="000000" w:themeColor="text1"/>
        </w:rPr>
        <w:t xml:space="preserve"> along with supporting evidence</w:t>
      </w:r>
      <w:r w:rsidRPr="00DF50DC">
        <w:rPr>
          <w:rFonts w:eastAsia="Calibri"/>
          <w:color w:val="000000" w:themeColor="text1"/>
        </w:rPr>
        <w:t xml:space="preserve"> to </w:t>
      </w:r>
      <w:hyperlink r:id="rId17">
        <w:r w:rsidRPr="00DF50DC">
          <w:rPr>
            <w:rStyle w:val="Hyperlink"/>
            <w:rFonts w:eastAsiaTheme="majorEastAsia"/>
          </w:rPr>
          <w:t>accounts@queensford.edu.au</w:t>
        </w:r>
      </w:hyperlink>
      <w:r w:rsidR="007E215B" w:rsidRPr="00DF50DC">
        <w:rPr>
          <w:rFonts w:eastAsia="Calibri"/>
          <w:color w:val="000000" w:themeColor="text1"/>
        </w:rPr>
        <w:t xml:space="preserve"> </w:t>
      </w:r>
      <w:r w:rsidRPr="00DF50DC">
        <w:rPr>
          <w:rFonts w:eastAsia="Calibri"/>
          <w:color w:val="000000" w:themeColor="text1"/>
        </w:rPr>
        <w:t>Both the forms a</w:t>
      </w:r>
      <w:r w:rsidR="007E215B" w:rsidRPr="00DF50DC">
        <w:rPr>
          <w:rFonts w:eastAsia="Calibri"/>
          <w:color w:val="000000" w:themeColor="text1"/>
        </w:rPr>
        <w:t>re available on the Queensford College website</w:t>
      </w:r>
      <w:r w:rsidRPr="00DF50DC">
        <w:rPr>
          <w:rFonts w:eastAsia="Calibri"/>
          <w:color w:val="000000" w:themeColor="text1"/>
        </w:rPr>
        <w:t>. Evidence must be in English language.</w:t>
      </w:r>
      <w:r>
        <w:rPr>
          <w:rFonts w:eastAsia="Calibri"/>
          <w:color w:val="000000" w:themeColor="text1"/>
        </w:rPr>
        <w:t xml:space="preserve"> </w:t>
      </w:r>
      <w:r w:rsidR="007E215B" w:rsidRPr="00DF50DC">
        <w:rPr>
          <w:rFonts w:eastAsia="Calibri"/>
          <w:color w:val="000000" w:themeColor="text1"/>
        </w:rPr>
        <w:t xml:space="preserve">It is the applicant’s responsibility to have any supporting documentation translated into English by a recognised authority, </w:t>
      </w:r>
      <w:proofErr w:type="gramStart"/>
      <w:r w:rsidR="007E215B" w:rsidRPr="00DF50DC">
        <w:rPr>
          <w:rFonts w:eastAsia="Calibri"/>
          <w:color w:val="000000" w:themeColor="text1"/>
        </w:rPr>
        <w:t>e.g.</w:t>
      </w:r>
      <w:proofErr w:type="gramEnd"/>
      <w:r w:rsidR="007E215B" w:rsidRPr="00DF50DC">
        <w:rPr>
          <w:rFonts w:eastAsia="Calibri"/>
          <w:color w:val="000000" w:themeColor="text1"/>
        </w:rPr>
        <w:t xml:space="preserve"> National Accreditation Authority for Translators and Interpreters (NAATI).</w:t>
      </w:r>
    </w:p>
    <w:p w14:paraId="69D7040A" w14:textId="77777777" w:rsidR="00E9395A" w:rsidRDefault="00E9395A" w:rsidP="00E9395A">
      <w:pPr>
        <w:pStyle w:val="Paragraph"/>
        <w:adjustRightInd w:val="0"/>
        <w:spacing w:before="120" w:after="120"/>
        <w:ind w:left="720"/>
        <w:contextualSpacing/>
      </w:pPr>
    </w:p>
    <w:p w14:paraId="2FCC9FB4" w14:textId="1EB9EB22" w:rsidR="007E215B" w:rsidRPr="00814F45" w:rsidRDefault="007E215B" w:rsidP="008A1B76">
      <w:pPr>
        <w:pStyle w:val="Paragraph"/>
        <w:numPr>
          <w:ilvl w:val="1"/>
          <w:numId w:val="12"/>
        </w:numPr>
        <w:rPr>
          <w:rFonts w:eastAsia="Calibri"/>
          <w:color w:val="000000" w:themeColor="text1"/>
        </w:rPr>
      </w:pPr>
      <w:r w:rsidRPr="00814F45">
        <w:rPr>
          <w:rFonts w:eastAsia="Calibri"/>
          <w:color w:val="000000" w:themeColor="text1"/>
        </w:rPr>
        <w:t xml:space="preserve">Accounts will </w:t>
      </w:r>
      <w:r w:rsidR="00700687">
        <w:rPr>
          <w:rFonts w:eastAsia="Calibri"/>
          <w:color w:val="000000" w:themeColor="text1"/>
        </w:rPr>
        <w:t xml:space="preserve">assess the refund application and if any amount </w:t>
      </w:r>
      <w:r w:rsidR="00595DD7">
        <w:rPr>
          <w:rFonts w:eastAsia="Calibri"/>
          <w:color w:val="000000" w:themeColor="text1"/>
        </w:rPr>
        <w:t>refundable.</w:t>
      </w:r>
    </w:p>
    <w:p w14:paraId="581779E8" w14:textId="55D1FDAE" w:rsidR="007E215B" w:rsidRPr="00814F45" w:rsidRDefault="007E215B" w:rsidP="008A1B76">
      <w:pPr>
        <w:pStyle w:val="Paragraph"/>
        <w:numPr>
          <w:ilvl w:val="1"/>
          <w:numId w:val="12"/>
        </w:numPr>
        <w:rPr>
          <w:rFonts w:eastAsia="Calibri"/>
          <w:color w:val="000000" w:themeColor="text1"/>
        </w:rPr>
      </w:pPr>
      <w:r w:rsidRPr="00814F45">
        <w:rPr>
          <w:rFonts w:eastAsia="Calibri"/>
          <w:color w:val="000000" w:themeColor="text1"/>
        </w:rPr>
        <w:lastRenderedPageBreak/>
        <w:t>If students are eligible for any fees refundable will be refunded only into the bank account of the student or the same person that initially made the payment of course fees </w:t>
      </w:r>
      <w:r w:rsidR="00595DD7">
        <w:rPr>
          <w:rFonts w:eastAsia="Calibri"/>
          <w:color w:val="000000" w:themeColor="text1"/>
        </w:rPr>
        <w:t xml:space="preserve">according to policy </w:t>
      </w:r>
      <w:proofErr w:type="gramStart"/>
      <w:r w:rsidR="00595DD7">
        <w:rPr>
          <w:rFonts w:eastAsia="Calibri"/>
          <w:color w:val="000000" w:themeColor="text1"/>
        </w:rPr>
        <w:t>time-frame</w:t>
      </w:r>
      <w:proofErr w:type="gramEnd"/>
      <w:r w:rsidRPr="00814F45">
        <w:rPr>
          <w:rFonts w:eastAsia="Calibri"/>
          <w:color w:val="000000" w:themeColor="text1"/>
        </w:rPr>
        <w:t xml:space="preserve">, from the date </w:t>
      </w:r>
      <w:r w:rsidR="00595DD7">
        <w:rPr>
          <w:rFonts w:eastAsia="Calibri"/>
          <w:color w:val="000000" w:themeColor="text1"/>
        </w:rPr>
        <w:t>student submitted the form.</w:t>
      </w:r>
    </w:p>
    <w:p w14:paraId="33F3D61C" w14:textId="094DA427" w:rsidR="007E215B" w:rsidRDefault="007E215B" w:rsidP="008A1B76">
      <w:pPr>
        <w:pStyle w:val="Paragraph"/>
        <w:numPr>
          <w:ilvl w:val="1"/>
          <w:numId w:val="12"/>
        </w:numPr>
        <w:rPr>
          <w:rFonts w:eastAsia="Calibri"/>
          <w:color w:val="000000" w:themeColor="text1"/>
        </w:rPr>
      </w:pPr>
      <w:r w:rsidRPr="005B0969">
        <w:rPr>
          <w:rFonts w:eastAsia="Calibri"/>
          <w:color w:val="000000" w:themeColor="text1"/>
        </w:rPr>
        <w:t xml:space="preserve">If students are not eligible for any refunds, Queensford College will notify them </w:t>
      </w:r>
      <w:r w:rsidR="0076648D">
        <w:rPr>
          <w:rFonts w:eastAsia="Calibri"/>
          <w:color w:val="000000" w:themeColor="text1"/>
        </w:rPr>
        <w:t>about</w:t>
      </w:r>
      <w:r w:rsidRPr="005B0969">
        <w:rPr>
          <w:rFonts w:eastAsia="Calibri"/>
          <w:color w:val="000000" w:themeColor="text1"/>
        </w:rPr>
        <w:t xml:space="preserve"> ineligibility for the refund. Students </w:t>
      </w:r>
      <w:r w:rsidR="0076648D">
        <w:rPr>
          <w:rFonts w:eastAsia="Calibri"/>
          <w:color w:val="000000" w:themeColor="text1"/>
        </w:rPr>
        <w:t xml:space="preserve">not satisfied with the </w:t>
      </w:r>
      <w:r w:rsidRPr="005B0969">
        <w:rPr>
          <w:rFonts w:eastAsia="Calibri"/>
          <w:color w:val="000000" w:themeColor="text1"/>
        </w:rPr>
        <w:t xml:space="preserve">Queensford </w:t>
      </w:r>
      <w:r w:rsidR="0076648D">
        <w:rPr>
          <w:rFonts w:eastAsia="Calibri"/>
          <w:color w:val="000000" w:themeColor="text1"/>
        </w:rPr>
        <w:t>College</w:t>
      </w:r>
      <w:r w:rsidRPr="005B0969">
        <w:rPr>
          <w:rFonts w:eastAsia="Calibri"/>
          <w:color w:val="000000" w:themeColor="text1"/>
        </w:rPr>
        <w:t xml:space="preserve"> decision, can appeal</w:t>
      </w:r>
      <w:r w:rsidR="0076648D">
        <w:rPr>
          <w:rFonts w:eastAsia="Calibri"/>
          <w:color w:val="000000" w:themeColor="text1"/>
        </w:rPr>
        <w:t xml:space="preserve"> the decision</w:t>
      </w:r>
      <w:r w:rsidRPr="005B0969">
        <w:rPr>
          <w:rFonts w:eastAsia="Calibri"/>
          <w:color w:val="000000" w:themeColor="text1"/>
        </w:rPr>
        <w:t xml:space="preserve"> using our </w:t>
      </w:r>
      <w:r w:rsidRPr="0076648D">
        <w:rPr>
          <w:rFonts w:eastAsia="Calibri"/>
          <w:color w:val="7030A0"/>
        </w:rPr>
        <w:t xml:space="preserve">Complaints and Appeals Form </w:t>
      </w:r>
      <w:r w:rsidRPr="005B0969">
        <w:rPr>
          <w:rFonts w:eastAsia="Calibri"/>
          <w:color w:val="000000" w:themeColor="text1"/>
        </w:rPr>
        <w:t xml:space="preserve">available on </w:t>
      </w:r>
      <w:r w:rsidR="0076648D">
        <w:rPr>
          <w:rFonts w:eastAsia="Calibri"/>
          <w:color w:val="000000" w:themeColor="text1"/>
        </w:rPr>
        <w:t>college website and at the reception</w:t>
      </w:r>
      <w:r w:rsidRPr="005B0969">
        <w:rPr>
          <w:rFonts w:eastAsia="Calibri"/>
          <w:color w:val="000000" w:themeColor="text1"/>
        </w:rPr>
        <w:t>. Please refer to our Complaints and Appeals Policy on our website.</w:t>
      </w:r>
    </w:p>
    <w:p w14:paraId="4CF82E5D" w14:textId="26F90B1D" w:rsidR="007B1C84" w:rsidRPr="00F64D8F" w:rsidRDefault="00D642C3" w:rsidP="00D642C3">
      <w:pPr>
        <w:pStyle w:val="ListParagraph"/>
        <w:numPr>
          <w:ilvl w:val="1"/>
          <w:numId w:val="12"/>
        </w:numPr>
        <w:autoSpaceDE w:val="0"/>
        <w:autoSpaceDN w:val="0"/>
        <w:adjustRightInd w:val="0"/>
        <w:spacing w:after="0" w:line="240" w:lineRule="auto"/>
        <w:ind w:left="709"/>
        <w:contextualSpacing/>
        <w:rPr>
          <w:rFonts w:cs="Arial"/>
          <w:color w:val="auto"/>
          <w:szCs w:val="22"/>
        </w:rPr>
      </w:pPr>
      <w:r w:rsidRPr="00F64D8F">
        <w:rPr>
          <w:rFonts w:cs="Arial"/>
          <w:color w:val="auto"/>
          <w:szCs w:val="22"/>
        </w:rPr>
        <w:t>I</w:t>
      </w:r>
      <w:r w:rsidR="007541F5" w:rsidRPr="00F64D8F">
        <w:rPr>
          <w:rFonts w:cs="Arial"/>
          <w:color w:val="auto"/>
          <w:szCs w:val="22"/>
        </w:rPr>
        <w:t xml:space="preserve">n relation to a student’s visa being refused, the </w:t>
      </w:r>
      <w:r w:rsidR="007B1C84" w:rsidRPr="00F64D8F">
        <w:rPr>
          <w:rFonts w:cs="Arial"/>
          <w:color w:val="auto"/>
          <w:szCs w:val="22"/>
        </w:rPr>
        <w:t xml:space="preserve">Accounts Officer </w:t>
      </w:r>
      <w:r w:rsidR="006C01FA" w:rsidRPr="00F64D8F">
        <w:rPr>
          <w:rFonts w:cs="Arial"/>
          <w:color w:val="auto"/>
          <w:szCs w:val="22"/>
        </w:rPr>
        <w:t>should</w:t>
      </w:r>
      <w:r w:rsidR="007B1C84" w:rsidRPr="00F64D8F">
        <w:rPr>
          <w:rFonts w:cs="Arial"/>
          <w:color w:val="auto"/>
          <w:szCs w:val="22"/>
        </w:rPr>
        <w:t xml:space="preserve"> record and finalise the student default obligations on PRISMS</w:t>
      </w:r>
      <w:r w:rsidR="006C01FA" w:rsidRPr="00F64D8F">
        <w:rPr>
          <w:rFonts w:cs="Arial"/>
          <w:color w:val="auto"/>
          <w:szCs w:val="22"/>
        </w:rPr>
        <w:t>.</w:t>
      </w:r>
      <w:r w:rsidR="00A91D0A" w:rsidRPr="00F64D8F">
        <w:rPr>
          <w:rFonts w:cs="Arial"/>
          <w:color w:val="auto"/>
          <w:szCs w:val="22"/>
        </w:rPr>
        <w:t xml:space="preserve"> </w:t>
      </w:r>
      <w:r w:rsidR="00A91D0A" w:rsidRPr="00F64D8F">
        <w:rPr>
          <w:color w:val="auto"/>
          <w:szCs w:val="21"/>
        </w:rPr>
        <w:t>28 days to finalise the student default obligations where a refund is provided to a student in relation to a student’s visa being refused</w:t>
      </w:r>
      <w:r w:rsidR="00A91D0A" w:rsidRPr="00F64D8F">
        <w:rPr>
          <w:rFonts w:cs="Arial"/>
          <w:color w:val="auto"/>
          <w:szCs w:val="22"/>
        </w:rPr>
        <w:t xml:space="preserve"> from the default date </w:t>
      </w:r>
      <w:r w:rsidR="007B1C84" w:rsidRPr="00F64D8F">
        <w:rPr>
          <w:rFonts w:cs="Arial"/>
          <w:color w:val="auto"/>
          <w:szCs w:val="22"/>
        </w:rPr>
        <w:t>and</w:t>
      </w:r>
      <w:r w:rsidR="007541F5" w:rsidRPr="00F64D8F">
        <w:rPr>
          <w:rFonts w:cs="Arial"/>
          <w:color w:val="auto"/>
          <w:szCs w:val="22"/>
        </w:rPr>
        <w:t xml:space="preserve"> a</w:t>
      </w:r>
      <w:r w:rsidR="007B1C84" w:rsidRPr="00F64D8F">
        <w:rPr>
          <w:rFonts w:cs="Arial"/>
          <w:color w:val="auto"/>
          <w:szCs w:val="22"/>
        </w:rPr>
        <w:t xml:space="preserve"> further 7 days to report the outcome of the student default (via PRISMS) (total of 35 days after the default occurs).</w:t>
      </w:r>
    </w:p>
    <w:p w14:paraId="6BC4F051" w14:textId="77777777" w:rsidR="007541F5" w:rsidRPr="00F64D8F" w:rsidRDefault="007541F5" w:rsidP="007541F5">
      <w:pPr>
        <w:pStyle w:val="ListParagraph"/>
        <w:numPr>
          <w:ilvl w:val="0"/>
          <w:numId w:val="0"/>
        </w:numPr>
        <w:autoSpaceDE w:val="0"/>
        <w:autoSpaceDN w:val="0"/>
        <w:adjustRightInd w:val="0"/>
        <w:spacing w:after="0" w:line="240" w:lineRule="auto"/>
        <w:ind w:left="426"/>
        <w:contextualSpacing/>
        <w:rPr>
          <w:rFonts w:cs="Arial"/>
          <w:color w:val="auto"/>
          <w:szCs w:val="22"/>
        </w:rPr>
      </w:pPr>
    </w:p>
    <w:p w14:paraId="34F5C751" w14:textId="6402CD17" w:rsidR="007541F5" w:rsidRPr="00F64D8F" w:rsidRDefault="007541F5" w:rsidP="007541F5">
      <w:pPr>
        <w:pStyle w:val="ListParagraph"/>
        <w:numPr>
          <w:ilvl w:val="1"/>
          <w:numId w:val="12"/>
        </w:numPr>
        <w:autoSpaceDE w:val="0"/>
        <w:autoSpaceDN w:val="0"/>
        <w:adjustRightInd w:val="0"/>
        <w:spacing w:after="0" w:line="240" w:lineRule="auto"/>
        <w:contextualSpacing/>
        <w:rPr>
          <w:rFonts w:cs="Arial"/>
          <w:color w:val="auto"/>
          <w:szCs w:val="22"/>
        </w:rPr>
      </w:pPr>
      <w:r w:rsidRPr="00F64D8F">
        <w:rPr>
          <w:rFonts w:cs="Arial"/>
          <w:color w:val="auto"/>
          <w:szCs w:val="22"/>
        </w:rPr>
        <w:t xml:space="preserve">Once the refund is processed, </w:t>
      </w:r>
      <w:r w:rsidR="006C01FA" w:rsidRPr="00F64D8F">
        <w:rPr>
          <w:rFonts w:cs="Arial"/>
          <w:color w:val="auto"/>
          <w:szCs w:val="22"/>
        </w:rPr>
        <w:t>the A</w:t>
      </w:r>
      <w:r w:rsidRPr="00F64D8F">
        <w:rPr>
          <w:rFonts w:cs="Arial"/>
          <w:color w:val="auto"/>
          <w:szCs w:val="22"/>
        </w:rPr>
        <w:t xml:space="preserve">ccounts Officer </w:t>
      </w:r>
      <w:r w:rsidR="006C01FA" w:rsidRPr="00F64D8F">
        <w:rPr>
          <w:rFonts w:cs="Arial"/>
          <w:color w:val="auto"/>
          <w:szCs w:val="22"/>
        </w:rPr>
        <w:t>is required to</w:t>
      </w:r>
      <w:r w:rsidRPr="00F64D8F">
        <w:rPr>
          <w:rFonts w:cs="Arial"/>
          <w:color w:val="auto"/>
          <w:szCs w:val="22"/>
        </w:rPr>
        <w:t xml:space="preserve"> </w:t>
      </w:r>
      <w:r w:rsidR="006C01FA" w:rsidRPr="00F64D8F">
        <w:rPr>
          <w:rFonts w:cs="Arial"/>
          <w:color w:val="auto"/>
          <w:szCs w:val="22"/>
        </w:rPr>
        <w:t xml:space="preserve">update </w:t>
      </w:r>
      <w:r w:rsidRPr="00F64D8F">
        <w:rPr>
          <w:rFonts w:cs="Arial"/>
          <w:color w:val="auto"/>
          <w:szCs w:val="22"/>
        </w:rPr>
        <w:t xml:space="preserve">the students record on PRISMS </w:t>
      </w:r>
      <w:r w:rsidRPr="00F64D8F">
        <w:rPr>
          <w:rFonts w:cs="Arial"/>
          <w:color w:val="auto"/>
          <w:szCs w:val="22"/>
          <w:u w:val="single"/>
        </w:rPr>
        <w:t>for each course level</w:t>
      </w:r>
      <w:r w:rsidR="006C01FA" w:rsidRPr="00F64D8F">
        <w:rPr>
          <w:rFonts w:cs="Arial"/>
          <w:color w:val="auto"/>
          <w:szCs w:val="22"/>
        </w:rPr>
        <w:t xml:space="preserve">. To do </w:t>
      </w:r>
      <w:r w:rsidR="00487AA1" w:rsidRPr="00F64D8F">
        <w:rPr>
          <w:rFonts w:cs="Arial"/>
          <w:color w:val="auto"/>
          <w:szCs w:val="22"/>
        </w:rPr>
        <w:t>this, select</w:t>
      </w:r>
      <w:r w:rsidRPr="00F64D8F">
        <w:rPr>
          <w:rFonts w:cs="Arial"/>
          <w:color w:val="auto"/>
          <w:szCs w:val="22"/>
        </w:rPr>
        <w:t xml:space="preserve"> the course variation/defaults tab, then select the Button </w:t>
      </w:r>
      <w:r w:rsidR="00F64D8F" w:rsidRPr="00F64D8F">
        <w:rPr>
          <w:rFonts w:cs="Arial"/>
          <w:color w:val="auto"/>
          <w:szCs w:val="22"/>
        </w:rPr>
        <w:t>“</w:t>
      </w:r>
      <w:r w:rsidRPr="00F64D8F">
        <w:rPr>
          <w:rFonts w:cs="Arial"/>
          <w:color w:val="auto"/>
          <w:szCs w:val="22"/>
        </w:rPr>
        <w:t>Record Provider/Student Default</w:t>
      </w:r>
      <w:r w:rsidR="00F64D8F" w:rsidRPr="00F64D8F">
        <w:rPr>
          <w:rFonts w:cs="Arial"/>
          <w:color w:val="auto"/>
          <w:szCs w:val="22"/>
        </w:rPr>
        <w:t>”</w:t>
      </w:r>
      <w:r w:rsidRPr="00F64D8F">
        <w:rPr>
          <w:rFonts w:cs="Arial"/>
          <w:color w:val="auto"/>
          <w:szCs w:val="22"/>
        </w:rPr>
        <w:t>. Under default type select- Student (with visa refused) and enter the default date</w:t>
      </w:r>
      <w:r w:rsidR="006C01FA" w:rsidRPr="00F64D8F">
        <w:rPr>
          <w:rFonts w:cs="Arial"/>
          <w:color w:val="auto"/>
          <w:szCs w:val="22"/>
        </w:rPr>
        <w:t>.</w:t>
      </w:r>
    </w:p>
    <w:p w14:paraId="029F31EE" w14:textId="66FA1CBF" w:rsidR="007B1C84" w:rsidRPr="00F64D8F" w:rsidRDefault="006C01FA" w:rsidP="006C01FA">
      <w:pPr>
        <w:autoSpaceDE w:val="0"/>
        <w:autoSpaceDN w:val="0"/>
        <w:adjustRightInd w:val="0"/>
        <w:spacing w:after="0" w:line="240" w:lineRule="auto"/>
        <w:ind w:left="709"/>
        <w:contextualSpacing/>
        <w:rPr>
          <w:rFonts w:cs="Arial"/>
          <w:color w:val="auto"/>
          <w:szCs w:val="22"/>
        </w:rPr>
      </w:pPr>
      <w:r w:rsidRPr="00F64D8F">
        <w:rPr>
          <w:rFonts w:cs="Arial"/>
          <w:color w:val="auto"/>
          <w:szCs w:val="22"/>
        </w:rPr>
        <w:t xml:space="preserve">The </w:t>
      </w:r>
      <w:r w:rsidR="007541F5" w:rsidRPr="00F64D8F">
        <w:rPr>
          <w:rFonts w:cs="Arial"/>
          <w:color w:val="auto"/>
          <w:szCs w:val="22"/>
        </w:rPr>
        <w:t xml:space="preserve">Accounts Officer </w:t>
      </w:r>
      <w:r w:rsidRPr="00F64D8F">
        <w:rPr>
          <w:rFonts w:cs="Arial"/>
          <w:color w:val="auto"/>
          <w:szCs w:val="22"/>
        </w:rPr>
        <w:t>is required to</w:t>
      </w:r>
      <w:r w:rsidR="007541F5" w:rsidRPr="00F64D8F">
        <w:rPr>
          <w:rFonts w:cs="Arial"/>
          <w:color w:val="auto"/>
          <w:szCs w:val="22"/>
        </w:rPr>
        <w:t xml:space="preserve"> update the Refund Application Form with the details of recording on PRISMS, scan and save the form to </w:t>
      </w:r>
      <w:r w:rsidR="00487AA1" w:rsidRPr="00F64D8F">
        <w:rPr>
          <w:rFonts w:cs="Arial"/>
          <w:color w:val="auto"/>
          <w:szCs w:val="22"/>
        </w:rPr>
        <w:t>student’s</w:t>
      </w:r>
      <w:r w:rsidR="007541F5" w:rsidRPr="00F64D8F">
        <w:rPr>
          <w:rFonts w:cs="Arial"/>
          <w:color w:val="auto"/>
          <w:szCs w:val="22"/>
        </w:rPr>
        <w:t xml:space="preserve"> folder</w:t>
      </w:r>
      <w:r w:rsidRPr="00F64D8F">
        <w:rPr>
          <w:rFonts w:cs="Arial"/>
          <w:color w:val="auto"/>
          <w:szCs w:val="22"/>
        </w:rPr>
        <w:t xml:space="preserve"> in </w:t>
      </w:r>
      <w:r w:rsidR="00487AA1" w:rsidRPr="00F64D8F">
        <w:rPr>
          <w:rFonts w:cs="Arial"/>
          <w:color w:val="auto"/>
          <w:szCs w:val="22"/>
        </w:rPr>
        <w:t>SOLZ/RBM</w:t>
      </w:r>
      <w:r w:rsidR="007541F5" w:rsidRPr="00F64D8F">
        <w:rPr>
          <w:rFonts w:cs="Arial"/>
          <w:color w:val="auto"/>
          <w:szCs w:val="22"/>
        </w:rPr>
        <w:t>.</w:t>
      </w:r>
    </w:p>
    <w:p w14:paraId="2C69B063" w14:textId="34D4FB3B" w:rsidR="007E215B" w:rsidRPr="00F64D8F" w:rsidRDefault="007E215B" w:rsidP="008A1B76">
      <w:pPr>
        <w:pStyle w:val="Paragraph"/>
        <w:numPr>
          <w:ilvl w:val="1"/>
          <w:numId w:val="12"/>
        </w:numPr>
        <w:rPr>
          <w:rFonts w:cs="Arial"/>
          <w:color w:val="auto"/>
          <w:szCs w:val="22"/>
        </w:rPr>
      </w:pPr>
      <w:r w:rsidRPr="00F64D8F">
        <w:rPr>
          <w:rFonts w:cs="Arial"/>
          <w:color w:val="auto"/>
          <w:szCs w:val="22"/>
        </w:rPr>
        <w:t>Refunds will only be in Australian dollars. All bank charges incurred by Queensford College in issuing a refund will be met by the student.</w:t>
      </w:r>
      <w:r w:rsidR="00DB1F06" w:rsidRPr="00F64D8F">
        <w:rPr>
          <w:rFonts w:cs="Arial"/>
          <w:color w:val="auto"/>
          <w:szCs w:val="22"/>
        </w:rPr>
        <w:t xml:space="preserve"> </w:t>
      </w:r>
    </w:p>
    <w:p w14:paraId="6DA092FD" w14:textId="792F7D13" w:rsidR="007E215B" w:rsidRPr="00C93368" w:rsidRDefault="007E215B" w:rsidP="008A1B76">
      <w:pPr>
        <w:pStyle w:val="Paragraph"/>
        <w:numPr>
          <w:ilvl w:val="1"/>
          <w:numId w:val="12"/>
        </w:numPr>
        <w:rPr>
          <w:rFonts w:eastAsia="Calibri"/>
          <w:color w:val="000000" w:themeColor="text1"/>
        </w:rPr>
      </w:pPr>
      <w:r w:rsidRPr="00C93368">
        <w:rPr>
          <w:rFonts w:eastAsia="Calibri"/>
          <w:color w:val="000000" w:themeColor="text1"/>
        </w:rPr>
        <w:t xml:space="preserve">Queensford College will </w:t>
      </w:r>
      <w:r w:rsidR="00C93368" w:rsidRPr="00C93368">
        <w:rPr>
          <w:rFonts w:eastAsia="Calibri"/>
          <w:color w:val="000000" w:themeColor="text1"/>
        </w:rPr>
        <w:t xml:space="preserve">attempt </w:t>
      </w:r>
      <w:r w:rsidRPr="00C93368">
        <w:rPr>
          <w:rFonts w:eastAsia="Calibri"/>
          <w:color w:val="000000" w:themeColor="text1"/>
        </w:rPr>
        <w:t xml:space="preserve">to contact students who have not requested a refund within 4 weeks of leaving the College at the last known contact address, </w:t>
      </w:r>
      <w:proofErr w:type="gramStart"/>
      <w:r w:rsidRPr="00C93368">
        <w:rPr>
          <w:rFonts w:eastAsia="Calibri"/>
          <w:color w:val="000000" w:themeColor="text1"/>
        </w:rPr>
        <w:t>phone</w:t>
      </w:r>
      <w:proofErr w:type="gramEnd"/>
      <w:r w:rsidRPr="00C93368">
        <w:rPr>
          <w:rFonts w:eastAsia="Calibri"/>
          <w:color w:val="000000" w:themeColor="text1"/>
        </w:rPr>
        <w:t xml:space="preserve"> and email, and keep such evidence on the student file.</w:t>
      </w:r>
    </w:p>
    <w:p w14:paraId="4433E99F" w14:textId="149AFAC7" w:rsidR="007E215B" w:rsidRDefault="007E215B" w:rsidP="007E215B">
      <w:pPr>
        <w:spacing w:after="0" w:line="240" w:lineRule="auto"/>
        <w:ind w:left="-450" w:right="-525"/>
        <w:textAlignment w:val="baseline"/>
        <w:rPr>
          <w:rFonts w:ascii="Open Sans" w:eastAsia="Calibri" w:hAnsi="Open Sans"/>
          <w:sz w:val="20"/>
          <w:szCs w:val="20"/>
        </w:rPr>
      </w:pPr>
      <w:r>
        <w:t>In the instance of Provider or Student default, the reporting timelines stated in the Policy will be adhered to.</w:t>
      </w:r>
      <w:bookmarkEnd w:id="12"/>
      <w:bookmarkEnd w:id="13"/>
    </w:p>
    <w:p w14:paraId="10F00CD3" w14:textId="312E8020" w:rsidR="00467AAF" w:rsidRDefault="00467AAF" w:rsidP="00AA7C4A">
      <w:pPr>
        <w:pStyle w:val="Heading1"/>
        <w:ind w:left="284" w:hanging="426"/>
      </w:pPr>
      <w:bookmarkStart w:id="14" w:name="_Toc63251328"/>
      <w:r>
        <w:t xml:space="preserve">Complaints </w:t>
      </w:r>
      <w:r w:rsidRPr="00AA0170">
        <w:t>and</w:t>
      </w:r>
      <w:r>
        <w:t xml:space="preserve"> Appeals</w:t>
      </w:r>
      <w:bookmarkEnd w:id="14"/>
    </w:p>
    <w:p w14:paraId="5FF61E32" w14:textId="0FA22391" w:rsidR="00AA7C4A" w:rsidRDefault="00352E3F" w:rsidP="00B64CB4">
      <w:pPr>
        <w:spacing w:after="0" w:line="240" w:lineRule="auto"/>
        <w:ind w:left="284" w:right="-525"/>
        <w:textAlignment w:val="baseline"/>
      </w:pPr>
      <w:r>
        <w:t>Students not satisfied with the decision made according to this policy can appeal the decision by accessing Complaints and Appeals Policy and Procedure.</w:t>
      </w:r>
    </w:p>
    <w:p w14:paraId="3E3DF531" w14:textId="77777777" w:rsidR="00AA7C4A" w:rsidRPr="00AA7C4A" w:rsidRDefault="00AA7C4A" w:rsidP="00AA7C4A"/>
    <w:p w14:paraId="2F2F9202" w14:textId="30F7527D" w:rsidR="00467AAF" w:rsidRDefault="00467AAF" w:rsidP="008A1B76">
      <w:pPr>
        <w:pStyle w:val="Heading1"/>
        <w:tabs>
          <w:tab w:val="left" w:pos="426"/>
        </w:tabs>
        <w:ind w:left="284" w:hanging="426"/>
      </w:pPr>
      <w:bookmarkStart w:id="15" w:name="_Toc63251329"/>
      <w:r w:rsidRPr="00AA0170">
        <w:t>Associated</w:t>
      </w:r>
      <w:r>
        <w:t xml:space="preserve"> documents</w:t>
      </w:r>
      <w:bookmarkEnd w:id="15"/>
    </w:p>
    <w:p w14:paraId="073E647B" w14:textId="0693F0F5" w:rsidR="006E7240" w:rsidRDefault="006E76BA" w:rsidP="008A1B76">
      <w:pPr>
        <w:pStyle w:val="ListParagraph"/>
        <w:numPr>
          <w:ilvl w:val="0"/>
          <w:numId w:val="16"/>
        </w:numPr>
        <w:spacing w:after="160" w:line="259" w:lineRule="auto"/>
      </w:pPr>
      <w:r>
        <w:t>Student Handbook</w:t>
      </w:r>
    </w:p>
    <w:p w14:paraId="748F95AE" w14:textId="6F214FE3" w:rsidR="006E76BA" w:rsidRDefault="006E76BA" w:rsidP="008A1B76">
      <w:pPr>
        <w:pStyle w:val="ListParagraph"/>
        <w:numPr>
          <w:ilvl w:val="0"/>
          <w:numId w:val="16"/>
        </w:numPr>
        <w:spacing w:after="160" w:line="259" w:lineRule="auto"/>
      </w:pPr>
      <w:r>
        <w:t>College website information</w:t>
      </w:r>
    </w:p>
    <w:p w14:paraId="6C02BC4F" w14:textId="4C76556B" w:rsidR="006E76BA" w:rsidRDefault="00DF19F8" w:rsidP="008A1B76">
      <w:pPr>
        <w:pStyle w:val="ListParagraph"/>
        <w:numPr>
          <w:ilvl w:val="0"/>
          <w:numId w:val="16"/>
        </w:numPr>
        <w:spacing w:after="160" w:line="259" w:lineRule="auto"/>
      </w:pPr>
      <w:r>
        <w:t>Letter of Offer and Student Agreement</w:t>
      </w:r>
    </w:p>
    <w:p w14:paraId="72B7C43B" w14:textId="1F2B0D78" w:rsidR="00DF19F8" w:rsidRDefault="00751C9E" w:rsidP="008A1B76">
      <w:pPr>
        <w:pStyle w:val="ListParagraph"/>
        <w:numPr>
          <w:ilvl w:val="0"/>
          <w:numId w:val="16"/>
        </w:numPr>
        <w:spacing w:after="160" w:line="259" w:lineRule="auto"/>
      </w:pPr>
      <w:r>
        <w:t>Fees payment and protection Policy</w:t>
      </w:r>
    </w:p>
    <w:p w14:paraId="51B06F43" w14:textId="4669DE5B" w:rsidR="00751C9E" w:rsidRDefault="00751C9E" w:rsidP="008A1B76">
      <w:pPr>
        <w:pStyle w:val="ListParagraph"/>
        <w:numPr>
          <w:ilvl w:val="0"/>
          <w:numId w:val="16"/>
        </w:numPr>
        <w:spacing w:after="160" w:line="259" w:lineRule="auto"/>
      </w:pPr>
      <w:r>
        <w:t>Refund Application Form</w:t>
      </w:r>
    </w:p>
    <w:p w14:paraId="6684346E" w14:textId="06F3A12D" w:rsidR="00751C9E" w:rsidRDefault="00751C9E" w:rsidP="008A1B76">
      <w:pPr>
        <w:pStyle w:val="ListParagraph"/>
        <w:numPr>
          <w:ilvl w:val="0"/>
          <w:numId w:val="16"/>
        </w:numPr>
        <w:spacing w:after="160" w:line="259" w:lineRule="auto"/>
      </w:pPr>
      <w:r>
        <w:t>Complaints and Appeals Policy and Procedure</w:t>
      </w:r>
    </w:p>
    <w:p w14:paraId="30A39DEF" w14:textId="66CDF595" w:rsidR="00485450" w:rsidRDefault="00485450">
      <w:pPr>
        <w:spacing w:after="160" w:line="259" w:lineRule="auto"/>
      </w:pPr>
      <w:r w:rsidRPr="006E7240">
        <w:br w:type="page"/>
      </w:r>
      <w:r w:rsidR="0080310C">
        <w:lastRenderedPageBreak/>
        <w:t xml:space="preserve">                                                                                                                                                                                                                                                                                                                                                             </w:t>
      </w:r>
    </w:p>
    <w:bookmarkStart w:id="16" w:name="_Annex1_Refund_calculation"/>
    <w:bookmarkStart w:id="17" w:name="Annex1_Refundcalculation"/>
    <w:bookmarkEnd w:id="16"/>
    <w:p w14:paraId="032F79FE" w14:textId="7FB71AE9" w:rsidR="00485450" w:rsidRPr="003262EE" w:rsidRDefault="00EA7F84" w:rsidP="003262EE">
      <w:pPr>
        <w:pStyle w:val="Heading1"/>
        <w:numPr>
          <w:ilvl w:val="0"/>
          <w:numId w:val="0"/>
        </w:numPr>
        <w:ind w:left="720"/>
        <w:jc w:val="center"/>
      </w:pPr>
      <w:r>
        <w:fldChar w:fldCharType="begin"/>
      </w:r>
      <w:r>
        <w:instrText xml:space="preserve"> HYPERLINK "https://queensfordcollegebrisbane.sharepoint.com/sites/Compliance/Shared%20Documents/General/QC_Policy%20Procedure%20PROJECT/00%20policy%20review%20(working)/009COM_PP_Refund%20Policy%20and%20Procedure_V2.2_KS.docx" </w:instrText>
      </w:r>
      <w:r>
        <w:fldChar w:fldCharType="separate"/>
      </w:r>
      <w:bookmarkStart w:id="18" w:name="_Toc63251330"/>
      <w:r w:rsidR="000345E5" w:rsidRPr="00EA7F84">
        <w:rPr>
          <w:rStyle w:val="Hyperlink"/>
        </w:rPr>
        <w:t>Annex1_</w:t>
      </w:r>
      <w:r w:rsidR="00485450" w:rsidRPr="00EA7F84">
        <w:rPr>
          <w:rStyle w:val="Hyperlink"/>
        </w:rPr>
        <w:t>Refund calculation</w:t>
      </w:r>
      <w:bookmarkEnd w:id="18"/>
      <w:r>
        <w:fldChar w:fldCharType="end"/>
      </w:r>
    </w:p>
    <w:bookmarkEnd w:id="17"/>
    <w:p w14:paraId="126C0006" w14:textId="19901D9E" w:rsidR="00485450" w:rsidRDefault="00485450" w:rsidP="00E557B5">
      <w:pPr>
        <w:pStyle w:val="Paragraph"/>
        <w:jc w:val="center"/>
      </w:pPr>
    </w:p>
    <w:p w14:paraId="7A3AD529" w14:textId="53563871" w:rsidR="00485450" w:rsidRPr="00E557B5" w:rsidRDefault="00285E39" w:rsidP="00485450">
      <w:pPr>
        <w:ind w:left="-426"/>
        <w:rPr>
          <w:rFonts w:eastAsia="Calibri" w:cs="Arial"/>
          <w:b/>
          <w:bCs/>
          <w:iCs/>
          <w:szCs w:val="22"/>
        </w:rPr>
      </w:pPr>
      <w:r>
        <w:rPr>
          <w:rFonts w:eastAsia="Calibri" w:cs="Arial"/>
          <w:b/>
          <w:bCs/>
          <w:iCs/>
          <w:szCs w:val="22"/>
        </w:rPr>
        <w:t>Refund Calculation</w:t>
      </w:r>
    </w:p>
    <w:p w14:paraId="3E108D4A" w14:textId="77777777" w:rsidR="00485450" w:rsidRPr="00F72B0F" w:rsidRDefault="00485450" w:rsidP="00485450">
      <w:pPr>
        <w:spacing w:after="120"/>
        <w:ind w:left="-426"/>
        <w:rPr>
          <w:rFonts w:cs="Arial"/>
          <w:szCs w:val="22"/>
        </w:rPr>
      </w:pPr>
      <w:r w:rsidRPr="00F72B0F">
        <w:rPr>
          <w:rFonts w:eastAsia="Calibri" w:cs="Arial"/>
          <w:b/>
          <w:bCs/>
          <w:szCs w:val="22"/>
          <w:vertAlign w:val="superscript"/>
        </w:rPr>
        <w:t xml:space="preserve">1 </w:t>
      </w:r>
      <w:r w:rsidRPr="00F72B0F">
        <w:rPr>
          <w:rFonts w:cs="Arial"/>
          <w:b/>
          <w:bCs/>
          <w:szCs w:val="22"/>
        </w:rPr>
        <w:t>Visa Refused prior to course commencement</w:t>
      </w:r>
      <w:r w:rsidRPr="00F72B0F">
        <w:rPr>
          <w:rFonts w:cs="Arial"/>
          <w:szCs w:val="22"/>
        </w:rPr>
        <w:t xml:space="preserve"> - Maximum total course fee deductible by Queensford College will be $500. (Enrolment Fee: $250 + Refund Administration Fee: $250)</w:t>
      </w:r>
    </w:p>
    <w:p w14:paraId="1C09326B" w14:textId="77777777" w:rsidR="00485450" w:rsidRPr="00F72B0F" w:rsidRDefault="00485450" w:rsidP="00485450">
      <w:pPr>
        <w:ind w:left="-426"/>
        <w:rPr>
          <w:rFonts w:eastAsia="Calibri" w:cs="Arial"/>
          <w:b/>
          <w:bCs/>
          <w:szCs w:val="22"/>
        </w:rPr>
      </w:pPr>
      <w:r w:rsidRPr="00F72B0F">
        <w:rPr>
          <w:rFonts w:eastAsia="Calibri" w:cs="Arial"/>
          <w:b/>
          <w:bCs/>
          <w:szCs w:val="22"/>
          <w:vertAlign w:val="superscript"/>
        </w:rPr>
        <w:t xml:space="preserve">2 </w:t>
      </w:r>
      <w:r w:rsidRPr="00F72B0F">
        <w:rPr>
          <w:rFonts w:eastAsia="Calibri" w:cs="Arial"/>
          <w:b/>
          <w:bCs/>
          <w:szCs w:val="22"/>
        </w:rPr>
        <w:t>Visa Cancelled due to actions of the student:</w:t>
      </w:r>
    </w:p>
    <w:p w14:paraId="27DFE0E1" w14:textId="77777777" w:rsidR="00485450" w:rsidRPr="00F72B0F" w:rsidRDefault="00485450" w:rsidP="008A1B76">
      <w:pPr>
        <w:pStyle w:val="ListParagraph"/>
        <w:widowControl w:val="0"/>
        <w:numPr>
          <w:ilvl w:val="0"/>
          <w:numId w:val="13"/>
        </w:numPr>
        <w:tabs>
          <w:tab w:val="clear" w:pos="720"/>
        </w:tabs>
        <w:autoSpaceDE w:val="0"/>
        <w:autoSpaceDN w:val="0"/>
        <w:spacing w:before="94" w:after="0" w:line="240" w:lineRule="auto"/>
        <w:rPr>
          <w:rFonts w:cs="Arial"/>
          <w:szCs w:val="22"/>
        </w:rPr>
      </w:pPr>
      <w:r w:rsidRPr="00F72B0F">
        <w:rPr>
          <w:rFonts w:cs="Arial"/>
          <w:szCs w:val="22"/>
        </w:rPr>
        <w:t xml:space="preserve">A Student whose visa is cancelled by DHA during an enrolment period while in Australia for any reason (other than issuance of a Protection Visa) shall not be eligible for a </w:t>
      </w:r>
      <w:proofErr w:type="gramStart"/>
      <w:r w:rsidRPr="00F72B0F">
        <w:rPr>
          <w:rFonts w:cs="Arial"/>
          <w:szCs w:val="22"/>
        </w:rPr>
        <w:t>refund;</w:t>
      </w:r>
      <w:proofErr w:type="gramEnd"/>
    </w:p>
    <w:p w14:paraId="52C2DF72" w14:textId="77777777" w:rsidR="00485450" w:rsidRPr="00F72B0F" w:rsidRDefault="00485450" w:rsidP="008A1B76">
      <w:pPr>
        <w:pStyle w:val="ListParagraph"/>
        <w:widowControl w:val="0"/>
        <w:numPr>
          <w:ilvl w:val="0"/>
          <w:numId w:val="13"/>
        </w:numPr>
        <w:tabs>
          <w:tab w:val="clear" w:pos="720"/>
        </w:tabs>
        <w:autoSpaceDE w:val="0"/>
        <w:autoSpaceDN w:val="0"/>
        <w:spacing w:after="120" w:line="240" w:lineRule="auto"/>
        <w:rPr>
          <w:rFonts w:cs="Arial"/>
          <w:szCs w:val="22"/>
        </w:rPr>
      </w:pPr>
      <w:r w:rsidRPr="00F72B0F">
        <w:rPr>
          <w:rFonts w:cs="Arial"/>
          <w:szCs w:val="22"/>
        </w:rPr>
        <w:t>A student, who supplies incorrect or fraudulent information or document to obtain a place at Queensford College, shall not be eligible for a refund</w:t>
      </w:r>
    </w:p>
    <w:p w14:paraId="1902EBBD" w14:textId="77777777" w:rsidR="00485450" w:rsidRPr="00F72B0F" w:rsidRDefault="00485450" w:rsidP="00485450">
      <w:pPr>
        <w:ind w:left="-426"/>
        <w:rPr>
          <w:rFonts w:cs="Arial"/>
          <w:b/>
          <w:bCs/>
          <w:szCs w:val="22"/>
        </w:rPr>
      </w:pPr>
      <w:bookmarkStart w:id="19" w:name="OLE_LINK14"/>
      <w:bookmarkStart w:id="20" w:name="OLE_LINK13"/>
      <w:r w:rsidRPr="00F72B0F">
        <w:rPr>
          <w:rFonts w:cs="Arial"/>
          <w:b/>
          <w:bCs/>
          <w:szCs w:val="22"/>
          <w:vertAlign w:val="superscript"/>
        </w:rPr>
        <w:t>3</w:t>
      </w:r>
      <w:r w:rsidRPr="00F72B0F">
        <w:rPr>
          <w:rFonts w:cs="Arial"/>
          <w:b/>
          <w:bCs/>
          <w:szCs w:val="22"/>
        </w:rPr>
        <w:t xml:space="preserve"> Provider default after course commencement:</w:t>
      </w:r>
    </w:p>
    <w:bookmarkEnd w:id="19"/>
    <w:bookmarkEnd w:id="20"/>
    <w:p w14:paraId="201A648A" w14:textId="77777777" w:rsidR="00485450" w:rsidRPr="00F72B0F" w:rsidRDefault="00485450" w:rsidP="00485450">
      <w:pPr>
        <w:spacing w:line="256" w:lineRule="auto"/>
        <w:ind w:left="-426"/>
        <w:rPr>
          <w:rFonts w:cs="Arial"/>
          <w:szCs w:val="22"/>
          <w:u w:val="single"/>
        </w:rPr>
      </w:pPr>
      <w:r w:rsidRPr="00F72B0F">
        <w:rPr>
          <w:rFonts w:cs="Arial"/>
          <w:szCs w:val="22"/>
          <w:u w:val="single"/>
        </w:rPr>
        <w:t>Calculation under section 7 of the Education Services for Overseas Students (Calculation of Refund) Specification 2014:</w:t>
      </w:r>
    </w:p>
    <w:p w14:paraId="2F8FC26C" w14:textId="77777777" w:rsidR="00485450" w:rsidRPr="00F72B0F" w:rsidRDefault="00485450" w:rsidP="008A1B76">
      <w:pPr>
        <w:pStyle w:val="ListParagraph"/>
        <w:widowControl w:val="0"/>
        <w:numPr>
          <w:ilvl w:val="0"/>
          <w:numId w:val="14"/>
        </w:numPr>
        <w:tabs>
          <w:tab w:val="clear" w:pos="720"/>
        </w:tabs>
        <w:autoSpaceDE w:val="0"/>
        <w:autoSpaceDN w:val="0"/>
        <w:spacing w:before="94" w:after="240" w:line="256" w:lineRule="auto"/>
        <w:rPr>
          <w:rFonts w:cs="Arial"/>
          <w:szCs w:val="22"/>
        </w:rPr>
      </w:pPr>
      <w:r w:rsidRPr="00F72B0F">
        <w:rPr>
          <w:rFonts w:cs="Arial"/>
          <w:szCs w:val="22"/>
        </w:rPr>
        <w:t>Weekly tuition fee = (total tuition fee for the course / number of calendar days in the course) × 7, rounded up to the nearest whole dollar.</w:t>
      </w:r>
    </w:p>
    <w:p w14:paraId="39227D3B" w14:textId="77777777" w:rsidR="00485450" w:rsidRPr="00F72B0F" w:rsidRDefault="00485450" w:rsidP="00485450">
      <w:pPr>
        <w:spacing w:line="256" w:lineRule="auto"/>
        <w:ind w:left="1734" w:firstLine="1146"/>
        <w:rPr>
          <w:rFonts w:cs="Arial"/>
          <w:szCs w:val="22"/>
        </w:rPr>
      </w:pPr>
      <w:r w:rsidRPr="00F72B0F">
        <w:rPr>
          <w:rFonts w:cs="Arial"/>
          <w:szCs w:val="22"/>
        </w:rPr>
        <w:t>number of calendar days from the default day to the end of the</w:t>
      </w:r>
    </w:p>
    <w:p w14:paraId="7B2B0BA9" w14:textId="77777777" w:rsidR="00485450" w:rsidRPr="00F72B0F" w:rsidRDefault="00485450" w:rsidP="008A1B76">
      <w:pPr>
        <w:pStyle w:val="ListParagraph"/>
        <w:widowControl w:val="0"/>
        <w:numPr>
          <w:ilvl w:val="0"/>
          <w:numId w:val="14"/>
        </w:numPr>
        <w:tabs>
          <w:tab w:val="clear" w:pos="720"/>
        </w:tabs>
        <w:autoSpaceDE w:val="0"/>
        <w:autoSpaceDN w:val="0"/>
        <w:spacing w:before="94" w:after="0" w:line="256" w:lineRule="auto"/>
        <w:rPr>
          <w:rFonts w:cs="Arial"/>
          <w:szCs w:val="22"/>
        </w:rPr>
      </w:pPr>
      <w:r w:rsidRPr="00F72B0F">
        <w:rPr>
          <w:rFonts w:cs="Arial"/>
          <w:szCs w:val="22"/>
        </w:rPr>
        <w:t xml:space="preserve">Weeks in default period = </w:t>
      </w:r>
      <w:r w:rsidRPr="00F72B0F">
        <w:rPr>
          <w:rFonts w:cs="Arial"/>
          <w:szCs w:val="22"/>
        </w:rPr>
        <w:tab/>
      </w:r>
      <w:r w:rsidRPr="00F72B0F">
        <w:rPr>
          <w:rFonts w:cs="Arial"/>
          <w:szCs w:val="22"/>
        </w:rPr>
        <w:tab/>
      </w:r>
      <w:r w:rsidRPr="00F72B0F">
        <w:rPr>
          <w:rFonts w:cs="Arial"/>
          <w:szCs w:val="22"/>
        </w:rPr>
        <w:tab/>
        <w:t>period to which the payment relates</w:t>
      </w:r>
    </w:p>
    <w:p w14:paraId="3D6B3A52" w14:textId="77777777" w:rsidR="00485450" w:rsidRPr="00F72B0F" w:rsidRDefault="00485450" w:rsidP="00485450">
      <w:pPr>
        <w:spacing w:line="256" w:lineRule="auto"/>
        <w:ind w:left="2454" w:firstLine="426"/>
        <w:rPr>
          <w:rFonts w:cs="Arial"/>
          <w:szCs w:val="22"/>
        </w:rPr>
      </w:pPr>
      <w:r w:rsidRPr="00F72B0F">
        <w:rPr>
          <w:rFonts w:cs="Arial"/>
          <w:szCs w:val="22"/>
        </w:rPr>
        <w:t>---------------------------------------------------------------------------</w:t>
      </w:r>
    </w:p>
    <w:p w14:paraId="55A9333B" w14:textId="77777777" w:rsidR="00485450" w:rsidRPr="00F72B0F" w:rsidRDefault="00485450" w:rsidP="00485450">
      <w:pPr>
        <w:spacing w:line="256" w:lineRule="auto"/>
        <w:ind w:left="5334"/>
        <w:rPr>
          <w:rFonts w:cs="Arial"/>
          <w:szCs w:val="22"/>
        </w:rPr>
      </w:pPr>
      <w:r w:rsidRPr="00F72B0F">
        <w:rPr>
          <w:rFonts w:cs="Arial"/>
          <w:szCs w:val="22"/>
        </w:rPr>
        <w:t>7</w:t>
      </w:r>
    </w:p>
    <w:p w14:paraId="571F374C" w14:textId="77777777" w:rsidR="00485450" w:rsidRPr="00F72B0F" w:rsidRDefault="00485450" w:rsidP="008A1B76">
      <w:pPr>
        <w:pStyle w:val="ListParagraph"/>
        <w:widowControl w:val="0"/>
        <w:numPr>
          <w:ilvl w:val="0"/>
          <w:numId w:val="14"/>
        </w:numPr>
        <w:tabs>
          <w:tab w:val="clear" w:pos="720"/>
        </w:tabs>
        <w:autoSpaceDE w:val="0"/>
        <w:autoSpaceDN w:val="0"/>
        <w:spacing w:before="94" w:after="240" w:line="256" w:lineRule="auto"/>
        <w:rPr>
          <w:rFonts w:cs="Arial"/>
          <w:szCs w:val="22"/>
        </w:rPr>
      </w:pPr>
      <w:r w:rsidRPr="00F72B0F">
        <w:rPr>
          <w:rFonts w:cs="Arial"/>
          <w:szCs w:val="22"/>
        </w:rPr>
        <w:t>Refund amount = weekly tuition fee × weeks in default period</w:t>
      </w:r>
    </w:p>
    <w:p w14:paraId="639948C8" w14:textId="77777777" w:rsidR="00485450" w:rsidRPr="00F72B0F" w:rsidRDefault="00485450" w:rsidP="008A1B76">
      <w:pPr>
        <w:pStyle w:val="ListParagraph"/>
        <w:widowControl w:val="0"/>
        <w:numPr>
          <w:ilvl w:val="0"/>
          <w:numId w:val="14"/>
        </w:numPr>
        <w:tabs>
          <w:tab w:val="clear" w:pos="720"/>
        </w:tabs>
        <w:autoSpaceDE w:val="0"/>
        <w:autoSpaceDN w:val="0"/>
        <w:spacing w:before="94" w:after="0" w:line="256" w:lineRule="auto"/>
        <w:rPr>
          <w:rFonts w:cs="Arial"/>
          <w:szCs w:val="22"/>
        </w:rPr>
      </w:pPr>
      <w:bookmarkStart w:id="21" w:name="OLE_LINK16"/>
      <w:bookmarkStart w:id="22" w:name="OLE_LINK15"/>
      <w:r w:rsidRPr="00F72B0F">
        <w:rPr>
          <w:rFonts w:cs="Arial"/>
          <w:szCs w:val="22"/>
        </w:rPr>
        <w:t>If it is identified, as per the calculation in this section, that students have paid less fees than the required amount for that period of enrolment then students are liable to pay for the difference amount (Queensford College must have received tuition fee equivalent to = Total Tuition Fee – (Weekly tuition fee × weeks in default period</w:t>
      </w:r>
      <w:proofErr w:type="gramStart"/>
      <w:r w:rsidRPr="00F72B0F">
        <w:rPr>
          <w:rFonts w:cs="Arial"/>
          <w:szCs w:val="22"/>
        </w:rPr>
        <w:t>) )</w:t>
      </w:r>
      <w:proofErr w:type="gramEnd"/>
    </w:p>
    <w:bookmarkEnd w:id="21"/>
    <w:bookmarkEnd w:id="22"/>
    <w:p w14:paraId="0A8A0942" w14:textId="77777777" w:rsidR="00485450" w:rsidRPr="00F72B0F" w:rsidRDefault="00485450" w:rsidP="00485450">
      <w:pPr>
        <w:ind w:left="-426"/>
        <w:rPr>
          <w:rFonts w:cs="Arial"/>
          <w:szCs w:val="22"/>
        </w:rPr>
      </w:pPr>
    </w:p>
    <w:p w14:paraId="6C91F254" w14:textId="77777777" w:rsidR="00485450" w:rsidRPr="00F72B0F" w:rsidRDefault="00485450" w:rsidP="00485450">
      <w:pPr>
        <w:pStyle w:val="NormalWeb"/>
        <w:spacing w:after="240"/>
        <w:ind w:left="-426"/>
        <w:rPr>
          <w:rFonts w:ascii="Arial" w:hAnsi="Arial" w:cs="Arial"/>
          <w:sz w:val="22"/>
          <w:szCs w:val="22"/>
        </w:rPr>
      </w:pPr>
      <w:r w:rsidRPr="00F72B0F">
        <w:rPr>
          <w:rFonts w:ascii="Arial" w:hAnsi="Arial" w:cs="Arial"/>
          <w:b/>
          <w:bCs/>
          <w:sz w:val="22"/>
          <w:szCs w:val="22"/>
          <w:vertAlign w:val="superscript"/>
        </w:rPr>
        <w:t>4</w:t>
      </w:r>
      <w:r w:rsidRPr="00F72B0F">
        <w:rPr>
          <w:rFonts w:ascii="Arial" w:hAnsi="Arial" w:cs="Arial"/>
          <w:b/>
          <w:bCs/>
          <w:sz w:val="22"/>
          <w:szCs w:val="22"/>
        </w:rPr>
        <w:t xml:space="preserve"> Student Visa Refused after course commencement</w:t>
      </w:r>
      <w:r w:rsidRPr="00F72B0F">
        <w:rPr>
          <w:rFonts w:ascii="Arial" w:hAnsi="Arial" w:cs="Arial"/>
          <w:sz w:val="22"/>
          <w:szCs w:val="22"/>
        </w:rPr>
        <w:t xml:space="preserve"> or change of student visa subclass to a different type of substantive visa or change to a Bridging Visa with study restrictions after course commencement</w:t>
      </w:r>
    </w:p>
    <w:p w14:paraId="360A7A0D" w14:textId="77777777" w:rsidR="00485450" w:rsidRPr="00F72B0F" w:rsidRDefault="00485450" w:rsidP="008A1B76">
      <w:pPr>
        <w:pStyle w:val="ListParagraph"/>
        <w:widowControl w:val="0"/>
        <w:numPr>
          <w:ilvl w:val="0"/>
          <w:numId w:val="13"/>
        </w:numPr>
        <w:tabs>
          <w:tab w:val="clear" w:pos="720"/>
        </w:tabs>
        <w:autoSpaceDE w:val="0"/>
        <w:autoSpaceDN w:val="0"/>
        <w:spacing w:before="94" w:after="240" w:line="240" w:lineRule="auto"/>
        <w:rPr>
          <w:rFonts w:cs="Arial"/>
          <w:szCs w:val="22"/>
        </w:rPr>
      </w:pPr>
      <w:r w:rsidRPr="00F72B0F">
        <w:rPr>
          <w:rFonts w:cs="Arial"/>
          <w:szCs w:val="22"/>
        </w:rPr>
        <w:t>Student default in the case of visa refusal (after the student has commenced the course)</w:t>
      </w:r>
    </w:p>
    <w:p w14:paraId="4AF9102D" w14:textId="77777777" w:rsidR="00485450" w:rsidRPr="00F72B0F" w:rsidRDefault="00485450" w:rsidP="00485450">
      <w:pPr>
        <w:spacing w:after="240"/>
        <w:ind w:left="-426"/>
        <w:rPr>
          <w:rFonts w:cs="Arial"/>
          <w:szCs w:val="22"/>
          <w:u w:val="single"/>
        </w:rPr>
      </w:pPr>
      <w:r w:rsidRPr="00F72B0F">
        <w:rPr>
          <w:rFonts w:cs="Arial"/>
          <w:szCs w:val="22"/>
          <w:u w:val="single"/>
        </w:rPr>
        <w:t>Refund calculation under section 10 of the refund specification of the Education Services for Overseas Students (Calculation of Refund) Specification 2014:</w:t>
      </w:r>
    </w:p>
    <w:p w14:paraId="4FEE64D0" w14:textId="77777777" w:rsidR="00485450" w:rsidRPr="00F72B0F" w:rsidRDefault="00485450" w:rsidP="008A1B76">
      <w:pPr>
        <w:pStyle w:val="ListParagraph"/>
        <w:widowControl w:val="0"/>
        <w:numPr>
          <w:ilvl w:val="0"/>
          <w:numId w:val="15"/>
        </w:numPr>
        <w:tabs>
          <w:tab w:val="clear" w:pos="720"/>
        </w:tabs>
        <w:autoSpaceDE w:val="0"/>
        <w:autoSpaceDN w:val="0"/>
        <w:spacing w:before="94" w:after="240" w:line="240" w:lineRule="auto"/>
        <w:rPr>
          <w:rFonts w:cs="Arial"/>
          <w:szCs w:val="22"/>
        </w:rPr>
      </w:pPr>
      <w:r w:rsidRPr="00F72B0F">
        <w:rPr>
          <w:rFonts w:cs="Arial"/>
          <w:szCs w:val="22"/>
        </w:rPr>
        <w:t>Weekly tuition fee = (total tuition fee / number of calendar days in the course) × 7</w:t>
      </w:r>
    </w:p>
    <w:p w14:paraId="079E70EF" w14:textId="77777777" w:rsidR="00485450" w:rsidRPr="00F72B0F" w:rsidRDefault="00485450" w:rsidP="00485450">
      <w:pPr>
        <w:ind w:left="1734" w:firstLine="1146"/>
        <w:rPr>
          <w:rFonts w:cs="Arial"/>
          <w:szCs w:val="22"/>
        </w:rPr>
      </w:pPr>
      <w:r w:rsidRPr="00F72B0F">
        <w:rPr>
          <w:rFonts w:cs="Arial"/>
          <w:szCs w:val="22"/>
        </w:rPr>
        <w:t>number of calendar days from the default day to the end of the</w:t>
      </w:r>
    </w:p>
    <w:p w14:paraId="645F2D7B" w14:textId="77777777" w:rsidR="00485450" w:rsidRPr="00F72B0F" w:rsidRDefault="00485450" w:rsidP="008A1B76">
      <w:pPr>
        <w:pStyle w:val="ListParagraph"/>
        <w:widowControl w:val="0"/>
        <w:numPr>
          <w:ilvl w:val="0"/>
          <w:numId w:val="15"/>
        </w:numPr>
        <w:tabs>
          <w:tab w:val="clear" w:pos="720"/>
        </w:tabs>
        <w:autoSpaceDE w:val="0"/>
        <w:autoSpaceDN w:val="0"/>
        <w:spacing w:before="94" w:after="120" w:line="240" w:lineRule="auto"/>
        <w:rPr>
          <w:rFonts w:cs="Arial"/>
          <w:szCs w:val="22"/>
        </w:rPr>
      </w:pPr>
      <w:r w:rsidRPr="00F72B0F">
        <w:rPr>
          <w:rFonts w:cs="Arial"/>
          <w:szCs w:val="22"/>
        </w:rPr>
        <w:t xml:space="preserve">Weeks in default period = </w:t>
      </w:r>
      <w:r w:rsidRPr="00F72B0F">
        <w:rPr>
          <w:rFonts w:cs="Arial"/>
          <w:szCs w:val="22"/>
        </w:rPr>
        <w:tab/>
      </w:r>
      <w:r w:rsidRPr="00F72B0F">
        <w:rPr>
          <w:rFonts w:cs="Arial"/>
          <w:szCs w:val="22"/>
        </w:rPr>
        <w:tab/>
        <w:t>period to which the payment relates</w:t>
      </w:r>
    </w:p>
    <w:p w14:paraId="3260AB6A" w14:textId="77777777" w:rsidR="00485450" w:rsidRPr="00F72B0F" w:rsidRDefault="00485450" w:rsidP="00485450">
      <w:pPr>
        <w:spacing w:after="120"/>
        <w:ind w:left="1734" w:firstLine="1146"/>
        <w:rPr>
          <w:rFonts w:cs="Arial"/>
          <w:szCs w:val="22"/>
        </w:rPr>
      </w:pPr>
      <w:r w:rsidRPr="00F72B0F">
        <w:rPr>
          <w:rFonts w:cs="Arial"/>
          <w:szCs w:val="22"/>
        </w:rPr>
        <w:lastRenderedPageBreak/>
        <w:t xml:space="preserve">--------------------------------------------------------------------------- </w:t>
      </w:r>
    </w:p>
    <w:p w14:paraId="419CD248" w14:textId="77777777" w:rsidR="00485450" w:rsidRPr="00F72B0F" w:rsidRDefault="00485450" w:rsidP="00485450">
      <w:pPr>
        <w:spacing w:after="120"/>
        <w:ind w:left="4320" w:firstLine="720"/>
        <w:rPr>
          <w:rFonts w:cs="Arial"/>
          <w:szCs w:val="22"/>
        </w:rPr>
      </w:pPr>
      <w:r w:rsidRPr="00F72B0F">
        <w:rPr>
          <w:rFonts w:cs="Arial"/>
          <w:szCs w:val="22"/>
        </w:rPr>
        <w:t>7</w:t>
      </w:r>
    </w:p>
    <w:p w14:paraId="383BE6A7" w14:textId="77777777" w:rsidR="00485450" w:rsidRPr="00F72B0F" w:rsidRDefault="00485450" w:rsidP="008A1B76">
      <w:pPr>
        <w:pStyle w:val="ListParagraph"/>
        <w:widowControl w:val="0"/>
        <w:numPr>
          <w:ilvl w:val="0"/>
          <w:numId w:val="15"/>
        </w:numPr>
        <w:tabs>
          <w:tab w:val="clear" w:pos="720"/>
        </w:tabs>
        <w:autoSpaceDE w:val="0"/>
        <w:autoSpaceDN w:val="0"/>
        <w:spacing w:before="94" w:after="240" w:line="240" w:lineRule="auto"/>
        <w:rPr>
          <w:rFonts w:cs="Arial"/>
          <w:szCs w:val="22"/>
        </w:rPr>
      </w:pPr>
      <w:r w:rsidRPr="00F72B0F">
        <w:rPr>
          <w:rFonts w:cs="Arial"/>
          <w:szCs w:val="22"/>
        </w:rPr>
        <w:t>Refund Amount = Weekly tuition fee × weeks in default period</w:t>
      </w:r>
    </w:p>
    <w:p w14:paraId="6D0C6DFB" w14:textId="77777777" w:rsidR="00485450" w:rsidRPr="00F72B0F" w:rsidRDefault="00485450" w:rsidP="008A1B76">
      <w:pPr>
        <w:pStyle w:val="ListParagraph"/>
        <w:widowControl w:val="0"/>
        <w:numPr>
          <w:ilvl w:val="0"/>
          <w:numId w:val="15"/>
        </w:numPr>
        <w:tabs>
          <w:tab w:val="clear" w:pos="720"/>
        </w:tabs>
        <w:autoSpaceDE w:val="0"/>
        <w:autoSpaceDN w:val="0"/>
        <w:spacing w:before="94" w:after="0" w:line="256" w:lineRule="auto"/>
        <w:rPr>
          <w:rFonts w:cs="Arial"/>
          <w:szCs w:val="22"/>
        </w:rPr>
      </w:pPr>
      <w:r w:rsidRPr="00F72B0F">
        <w:rPr>
          <w:rFonts w:cs="Arial"/>
          <w:szCs w:val="22"/>
        </w:rPr>
        <w:t xml:space="preserve">If it is identified, as per the calculation in this section, that students have paid less fees than the required amount for that period of enrolment then students are liable to pay for the difference amount </w:t>
      </w:r>
      <w:bookmarkStart w:id="23" w:name="OLE_LINK18"/>
      <w:bookmarkStart w:id="24" w:name="OLE_LINK17"/>
      <w:r w:rsidRPr="00F72B0F">
        <w:rPr>
          <w:rFonts w:cs="Arial"/>
          <w:szCs w:val="22"/>
        </w:rPr>
        <w:t>(Queensford College must have received tuition fee equivalent to = Total Tuition Fee – (Weekly tuition fee × weeks in default period</w:t>
      </w:r>
      <w:proofErr w:type="gramStart"/>
      <w:r w:rsidRPr="00F72B0F">
        <w:rPr>
          <w:rFonts w:cs="Arial"/>
          <w:szCs w:val="22"/>
        </w:rPr>
        <w:t>) )</w:t>
      </w:r>
      <w:bookmarkEnd w:id="23"/>
      <w:bookmarkEnd w:id="24"/>
      <w:proofErr w:type="gramEnd"/>
    </w:p>
    <w:p w14:paraId="10E423CF" w14:textId="77777777" w:rsidR="00485450" w:rsidRPr="00F72B0F" w:rsidRDefault="00485450" w:rsidP="00485450">
      <w:pPr>
        <w:pStyle w:val="ListParagraph"/>
        <w:spacing w:line="256" w:lineRule="auto"/>
        <w:ind w:left="294" w:firstLine="0"/>
        <w:rPr>
          <w:rFonts w:cs="Arial"/>
          <w:szCs w:val="22"/>
        </w:rPr>
      </w:pPr>
    </w:p>
    <w:p w14:paraId="1B3E65C9" w14:textId="77777777" w:rsidR="00485450" w:rsidRPr="00F72B0F" w:rsidRDefault="00485450" w:rsidP="00485450">
      <w:pPr>
        <w:spacing w:after="120"/>
        <w:ind w:left="-426"/>
        <w:rPr>
          <w:rFonts w:eastAsia="Calibri" w:cs="Arial"/>
          <w:szCs w:val="22"/>
        </w:rPr>
      </w:pPr>
      <w:r w:rsidRPr="00F72B0F">
        <w:rPr>
          <w:rFonts w:eastAsia="Calibri" w:cs="Arial"/>
          <w:b/>
          <w:bCs/>
          <w:szCs w:val="22"/>
          <w:vertAlign w:val="superscript"/>
        </w:rPr>
        <w:t>5</w:t>
      </w:r>
      <w:r w:rsidRPr="00F72B0F">
        <w:rPr>
          <w:rFonts w:eastAsia="Calibri" w:cs="Arial"/>
          <w:b/>
          <w:bCs/>
          <w:szCs w:val="22"/>
        </w:rPr>
        <w:t xml:space="preserve"> Student/s who wish to withdraw from their current course at Queensford College:</w:t>
      </w:r>
      <w:r w:rsidRPr="00F72B0F">
        <w:rPr>
          <w:rFonts w:eastAsia="Calibri" w:cs="Arial"/>
          <w:szCs w:val="22"/>
        </w:rPr>
        <w:t xml:space="preserve"> (This section is not applicable for a student visa subclass to a different type of substantive visa after course commencement or change to a Bridging Visa with study restrictions):</w:t>
      </w:r>
    </w:p>
    <w:p w14:paraId="43D3A297" w14:textId="39E3F137" w:rsidR="00485450" w:rsidRPr="00F72B0F" w:rsidRDefault="00485450" w:rsidP="0325AFA3">
      <w:pPr>
        <w:spacing w:after="120"/>
        <w:ind w:left="-426"/>
        <w:rPr>
          <w:rFonts w:eastAsia="Calibri" w:cs="Arial"/>
        </w:rPr>
      </w:pPr>
      <w:r w:rsidRPr="0325AFA3">
        <w:rPr>
          <w:rFonts w:eastAsia="Calibri" w:cs="Arial"/>
        </w:rPr>
        <w:t xml:space="preserve">If a student wishes to withdraw for any reason/s listed, but not limited to below, student is still liable to pay all the outlined course fee* for that </w:t>
      </w:r>
      <w:r w:rsidR="01ACB825" w:rsidRPr="0325AFA3">
        <w:rPr>
          <w:rFonts w:eastAsia="Calibri" w:cs="Arial"/>
        </w:rPr>
        <w:t>course</w:t>
      </w:r>
      <w:r w:rsidRPr="0325AFA3">
        <w:rPr>
          <w:rFonts w:eastAsia="Calibri" w:cs="Arial"/>
        </w:rPr>
        <w:t>, the student is currently enrolled in.</w:t>
      </w:r>
    </w:p>
    <w:p w14:paraId="29115B24" w14:textId="77777777" w:rsidR="00485450" w:rsidRPr="00F72B0F" w:rsidRDefault="00485450" w:rsidP="008A1B76">
      <w:pPr>
        <w:pStyle w:val="ListParagraph"/>
        <w:widowControl w:val="0"/>
        <w:numPr>
          <w:ilvl w:val="0"/>
          <w:numId w:val="13"/>
        </w:numPr>
        <w:tabs>
          <w:tab w:val="clear" w:pos="720"/>
        </w:tabs>
        <w:autoSpaceDE w:val="0"/>
        <w:autoSpaceDN w:val="0"/>
        <w:spacing w:before="94" w:after="120" w:line="240" w:lineRule="auto"/>
        <w:rPr>
          <w:rFonts w:cs="Arial"/>
          <w:szCs w:val="22"/>
        </w:rPr>
      </w:pPr>
      <w:r w:rsidRPr="00F72B0F">
        <w:rPr>
          <w:rFonts w:cs="Arial"/>
          <w:szCs w:val="22"/>
        </w:rPr>
        <w:t>Change in student's work hours</w:t>
      </w:r>
    </w:p>
    <w:p w14:paraId="19E23737" w14:textId="77777777" w:rsidR="00485450" w:rsidRPr="00F72B0F" w:rsidRDefault="00485450" w:rsidP="008A1B76">
      <w:pPr>
        <w:pStyle w:val="ListParagraph"/>
        <w:widowControl w:val="0"/>
        <w:numPr>
          <w:ilvl w:val="0"/>
          <w:numId w:val="13"/>
        </w:numPr>
        <w:tabs>
          <w:tab w:val="clear" w:pos="720"/>
        </w:tabs>
        <w:autoSpaceDE w:val="0"/>
        <w:autoSpaceDN w:val="0"/>
        <w:spacing w:before="94" w:after="120" w:line="240" w:lineRule="auto"/>
        <w:rPr>
          <w:rFonts w:cs="Arial"/>
          <w:szCs w:val="22"/>
        </w:rPr>
      </w:pPr>
      <w:r w:rsidRPr="00F72B0F">
        <w:rPr>
          <w:rFonts w:cs="Arial"/>
          <w:szCs w:val="22"/>
        </w:rPr>
        <w:t>Inconvenience of travel to class</w:t>
      </w:r>
    </w:p>
    <w:p w14:paraId="166D093B" w14:textId="77777777" w:rsidR="00485450" w:rsidRPr="00F72B0F" w:rsidRDefault="00485450" w:rsidP="008A1B76">
      <w:pPr>
        <w:pStyle w:val="ListParagraph"/>
        <w:widowControl w:val="0"/>
        <w:numPr>
          <w:ilvl w:val="0"/>
          <w:numId w:val="13"/>
        </w:numPr>
        <w:tabs>
          <w:tab w:val="clear" w:pos="720"/>
        </w:tabs>
        <w:autoSpaceDE w:val="0"/>
        <w:autoSpaceDN w:val="0"/>
        <w:spacing w:before="94" w:after="120" w:line="240" w:lineRule="auto"/>
        <w:rPr>
          <w:rFonts w:cs="Arial"/>
          <w:szCs w:val="22"/>
        </w:rPr>
      </w:pPr>
      <w:r w:rsidRPr="00F72B0F">
        <w:rPr>
          <w:rFonts w:cs="Arial"/>
          <w:szCs w:val="22"/>
        </w:rPr>
        <w:t>Moving interstate or overseas</w:t>
      </w:r>
    </w:p>
    <w:p w14:paraId="7007E483" w14:textId="77777777" w:rsidR="00485450" w:rsidRPr="00F72B0F" w:rsidRDefault="00485450" w:rsidP="008A1B76">
      <w:pPr>
        <w:pStyle w:val="ListParagraph"/>
        <w:widowControl w:val="0"/>
        <w:numPr>
          <w:ilvl w:val="0"/>
          <w:numId w:val="13"/>
        </w:numPr>
        <w:tabs>
          <w:tab w:val="clear" w:pos="720"/>
        </w:tabs>
        <w:autoSpaceDE w:val="0"/>
        <w:autoSpaceDN w:val="0"/>
        <w:spacing w:before="94" w:after="120" w:line="240" w:lineRule="auto"/>
        <w:rPr>
          <w:rFonts w:cs="Arial"/>
          <w:szCs w:val="22"/>
        </w:rPr>
      </w:pPr>
      <w:r w:rsidRPr="00F72B0F">
        <w:rPr>
          <w:rFonts w:cs="Arial"/>
          <w:szCs w:val="22"/>
        </w:rPr>
        <w:t xml:space="preserve">Job </w:t>
      </w:r>
      <w:proofErr w:type="gramStart"/>
      <w:r w:rsidRPr="00F72B0F">
        <w:rPr>
          <w:rFonts w:cs="Arial"/>
          <w:szCs w:val="22"/>
        </w:rPr>
        <w:t>change</w:t>
      </w:r>
      <w:proofErr w:type="gramEnd"/>
      <w:r w:rsidRPr="00F72B0F">
        <w:rPr>
          <w:rFonts w:cs="Arial"/>
          <w:szCs w:val="22"/>
        </w:rPr>
        <w:t xml:space="preserve"> or retrenchment Students who leave before completing the course and/or qualification</w:t>
      </w:r>
    </w:p>
    <w:p w14:paraId="79D66BC0" w14:textId="77777777" w:rsidR="00485450" w:rsidRPr="00F72B0F" w:rsidRDefault="00485450" w:rsidP="008A1B76">
      <w:pPr>
        <w:pStyle w:val="ListParagraph"/>
        <w:widowControl w:val="0"/>
        <w:numPr>
          <w:ilvl w:val="0"/>
          <w:numId w:val="13"/>
        </w:numPr>
        <w:tabs>
          <w:tab w:val="clear" w:pos="720"/>
        </w:tabs>
        <w:autoSpaceDE w:val="0"/>
        <w:autoSpaceDN w:val="0"/>
        <w:spacing w:before="94" w:after="120" w:line="240" w:lineRule="auto"/>
        <w:rPr>
          <w:rFonts w:cs="Arial"/>
          <w:szCs w:val="22"/>
        </w:rPr>
      </w:pPr>
      <w:r w:rsidRPr="00F72B0F">
        <w:rPr>
          <w:rFonts w:cs="Arial"/>
          <w:szCs w:val="22"/>
        </w:rPr>
        <w:t>Change of mind</w:t>
      </w:r>
    </w:p>
    <w:p w14:paraId="31F08FD3" w14:textId="77777777" w:rsidR="00485450" w:rsidRPr="00F72B0F" w:rsidRDefault="00485450" w:rsidP="00485450">
      <w:pPr>
        <w:spacing w:after="120"/>
        <w:ind w:left="-426"/>
        <w:rPr>
          <w:rFonts w:eastAsia="Calibri" w:cs="Arial"/>
          <w:szCs w:val="22"/>
        </w:rPr>
      </w:pPr>
      <w:r w:rsidRPr="00F72B0F">
        <w:rPr>
          <w:rFonts w:eastAsia="Calibri" w:cs="Arial"/>
          <w:szCs w:val="22"/>
        </w:rPr>
        <w:t>*Course fees = tuition fees for a particular course + all non-tuition fees for a particular course</w:t>
      </w:r>
    </w:p>
    <w:p w14:paraId="48CCEF45" w14:textId="77777777" w:rsidR="00485450" w:rsidRPr="00F72B0F" w:rsidRDefault="00485450" w:rsidP="00467AAF">
      <w:pPr>
        <w:pStyle w:val="Paragraph"/>
        <w:rPr>
          <w:rFonts w:cs="Arial"/>
          <w:szCs w:val="22"/>
        </w:rPr>
      </w:pPr>
    </w:p>
    <w:sectPr w:rsidR="00485450" w:rsidRPr="00F72B0F" w:rsidSect="00DB4292">
      <w:headerReference w:type="default" r:id="rId18"/>
      <w:footerReference w:type="default" r:id="rId19"/>
      <w:pgSz w:w="11906" w:h="16838" w:code="9"/>
      <w:pgMar w:top="165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E9B9" w14:textId="77777777" w:rsidR="00D87E9B" w:rsidRDefault="00D87E9B" w:rsidP="0067572F">
      <w:pPr>
        <w:spacing w:after="0"/>
      </w:pPr>
      <w:r>
        <w:separator/>
      </w:r>
    </w:p>
  </w:endnote>
  <w:endnote w:type="continuationSeparator" w:id="0">
    <w:p w14:paraId="351B1426" w14:textId="77777777" w:rsidR="00D87E9B" w:rsidRDefault="00D87E9B" w:rsidP="0067572F">
      <w:pPr>
        <w:spacing w:after="0"/>
      </w:pPr>
      <w:r>
        <w:continuationSeparator/>
      </w:r>
    </w:p>
  </w:endnote>
  <w:endnote w:type="continuationNotice" w:id="1">
    <w:p w14:paraId="4CA4C8F5" w14:textId="77777777" w:rsidR="00D87E9B" w:rsidRDefault="00D87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46352"/>
      <w:docPartObj>
        <w:docPartGallery w:val="Page Numbers (Bottom of Page)"/>
        <w:docPartUnique/>
      </w:docPartObj>
    </w:sdtPr>
    <w:sdtEndPr/>
    <w:sdtContent>
      <w:sdt>
        <w:sdtPr>
          <w:id w:val="-1769616900"/>
          <w:docPartObj>
            <w:docPartGallery w:val="Page Numbers (Top of Page)"/>
            <w:docPartUnique/>
          </w:docPartObj>
        </w:sdtPr>
        <w:sdtEndPr/>
        <w:sdtContent>
          <w:p w14:paraId="22127573" w14:textId="5ED8DCE5" w:rsidR="00712DC5" w:rsidRDefault="00077D51" w:rsidP="00FB74E0">
            <w:pPr>
              <w:pStyle w:val="HeaderandFooter"/>
            </w:pPr>
            <w:proofErr w:type="spellStart"/>
            <w:r>
              <w:t>COM_PP_Refund</w:t>
            </w:r>
            <w:proofErr w:type="spellEnd"/>
            <w:r>
              <w:t xml:space="preserve"> Policy and Procedure_V2.</w:t>
            </w:r>
            <w:r w:rsidR="007B1C84">
              <w:t>3</w:t>
            </w:r>
            <w:r w:rsidR="00712DC5">
              <w:tab/>
            </w:r>
            <w:r w:rsidR="00712DC5">
              <w:tab/>
              <w:t xml:space="preserve">Page </w:t>
            </w:r>
            <w:r w:rsidR="00712DC5">
              <w:rPr>
                <w:b/>
                <w:bCs/>
                <w:sz w:val="24"/>
              </w:rPr>
              <w:fldChar w:fldCharType="begin"/>
            </w:r>
            <w:r w:rsidR="00712DC5">
              <w:rPr>
                <w:b/>
                <w:bCs/>
              </w:rPr>
              <w:instrText xml:space="preserve"> PAGE </w:instrText>
            </w:r>
            <w:r w:rsidR="00712DC5">
              <w:rPr>
                <w:b/>
                <w:bCs/>
                <w:sz w:val="24"/>
              </w:rPr>
              <w:fldChar w:fldCharType="separate"/>
            </w:r>
            <w:r w:rsidR="0036721C">
              <w:rPr>
                <w:b/>
                <w:bCs/>
                <w:noProof/>
              </w:rPr>
              <w:t>5</w:t>
            </w:r>
            <w:r w:rsidR="00712DC5">
              <w:rPr>
                <w:b/>
                <w:bCs/>
                <w:sz w:val="24"/>
              </w:rPr>
              <w:fldChar w:fldCharType="end"/>
            </w:r>
            <w:r w:rsidR="00712DC5">
              <w:t xml:space="preserve"> of </w:t>
            </w:r>
            <w:r w:rsidR="00712DC5">
              <w:rPr>
                <w:b/>
                <w:bCs/>
                <w:sz w:val="24"/>
              </w:rPr>
              <w:fldChar w:fldCharType="begin"/>
            </w:r>
            <w:r w:rsidR="00712DC5">
              <w:rPr>
                <w:b/>
                <w:bCs/>
              </w:rPr>
              <w:instrText xml:space="preserve"> NUMPAGES  </w:instrText>
            </w:r>
            <w:r w:rsidR="00712DC5">
              <w:rPr>
                <w:b/>
                <w:bCs/>
                <w:sz w:val="24"/>
              </w:rPr>
              <w:fldChar w:fldCharType="separate"/>
            </w:r>
            <w:r w:rsidR="0036721C">
              <w:rPr>
                <w:b/>
                <w:bCs/>
                <w:noProof/>
              </w:rPr>
              <w:t>11</w:t>
            </w:r>
            <w:r w:rsidR="00712DC5">
              <w:rPr>
                <w:b/>
                <w:bCs/>
                <w:sz w:val="24"/>
              </w:rPr>
              <w:fldChar w:fldCharType="end"/>
            </w:r>
          </w:p>
        </w:sdtContent>
      </w:sdt>
    </w:sdtContent>
  </w:sdt>
  <w:p w14:paraId="3930938C" w14:textId="77777777" w:rsidR="00712DC5" w:rsidRDefault="0071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B9B2" w14:textId="77777777" w:rsidR="00D87E9B" w:rsidRDefault="00D87E9B" w:rsidP="0067572F">
      <w:pPr>
        <w:spacing w:after="0"/>
      </w:pPr>
      <w:r>
        <w:separator/>
      </w:r>
    </w:p>
  </w:footnote>
  <w:footnote w:type="continuationSeparator" w:id="0">
    <w:p w14:paraId="20DAF789" w14:textId="77777777" w:rsidR="00D87E9B" w:rsidRDefault="00D87E9B" w:rsidP="0067572F">
      <w:pPr>
        <w:spacing w:after="0"/>
      </w:pPr>
      <w:r>
        <w:continuationSeparator/>
      </w:r>
    </w:p>
  </w:footnote>
  <w:footnote w:type="continuationNotice" w:id="1">
    <w:p w14:paraId="22935C2A" w14:textId="77777777" w:rsidR="00D87E9B" w:rsidRDefault="00D87E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8D80" w14:textId="17652840" w:rsidR="00712DC5" w:rsidRDefault="00712DC5" w:rsidP="00EB29F2">
    <w:pPr>
      <w:pStyle w:val="HeaderandFooter"/>
    </w:pPr>
    <w:r>
      <w:rPr>
        <w:noProof/>
        <w:sz w:val="20"/>
        <w:lang w:eastAsia="en-AU"/>
      </w:rPr>
      <w:drawing>
        <wp:anchor distT="0" distB="0" distL="114300" distR="114300" simplePos="0" relativeHeight="251658240" behindDoc="0" locked="0" layoutInCell="1" allowOverlap="1" wp14:anchorId="023D1AA0" wp14:editId="53024770">
          <wp:simplePos x="0" y="0"/>
          <wp:positionH relativeFrom="margin">
            <wp:posOffset>-53975</wp:posOffset>
          </wp:positionH>
          <wp:positionV relativeFrom="paragraph">
            <wp:posOffset>-195580</wp:posOffset>
          </wp:positionV>
          <wp:extent cx="1014730" cy="7219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7912" t="7897" r="12656" b="5271"/>
                  <a:stretch/>
                </pic:blipFill>
                <pic:spPr bwMode="auto">
                  <a:xfrm>
                    <a:off x="0" y="0"/>
                    <a:ext cx="1014730" cy="72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FCDF0" w14:textId="363FA748" w:rsidR="00712DC5" w:rsidRDefault="00077D51" w:rsidP="00EB29F2">
    <w:pPr>
      <w:pStyle w:val="HeaderandFooter"/>
      <w:rPr>
        <w:noProof/>
        <w:sz w:val="20"/>
      </w:rPr>
    </w:pPr>
    <w:r>
      <w:t>Refund Policy and Procedure</w:t>
    </w:r>
    <w:r w:rsidR="00712DC5">
      <w:rPr>
        <w:noProof/>
        <w:sz w:val="20"/>
      </w:rPr>
      <w:t xml:space="preserve"> </w:t>
    </w:r>
  </w:p>
  <w:p w14:paraId="3CC841AF" w14:textId="5375B9E8" w:rsidR="00712DC5" w:rsidRDefault="00712DC5" w:rsidP="006757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618"/>
    <w:multiLevelType w:val="hybridMultilevel"/>
    <w:tmpl w:val="007878C0"/>
    <w:lvl w:ilvl="0" w:tplc="DEC4C190">
      <w:start w:val="1"/>
      <w:numFmt w:val="bullet"/>
      <w:pStyle w:val="Mappingindentedtext"/>
      <w:lvlText w:val="-"/>
      <w:lvlJc w:val="left"/>
      <w:pPr>
        <w:ind w:left="1145" w:hanging="360"/>
      </w:pPr>
      <w:rPr>
        <w:rFonts w:ascii="Calibri" w:eastAsia="Times New Roman"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15E1FDD"/>
    <w:multiLevelType w:val="hybridMultilevel"/>
    <w:tmpl w:val="3626D4D8"/>
    <w:lvl w:ilvl="0" w:tplc="495482CA">
      <w:start w:val="10"/>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70391"/>
    <w:multiLevelType w:val="hybridMultilevel"/>
    <w:tmpl w:val="D5A48B88"/>
    <w:lvl w:ilvl="0" w:tplc="CCDC9B4A">
      <w:start w:val="1"/>
      <w:numFmt w:val="lowerRoman"/>
      <w:lvlText w:val="(%1)"/>
      <w:lvlJc w:val="left"/>
      <w:pPr>
        <w:ind w:left="1080" w:hanging="720"/>
      </w:pPr>
      <w:rPr>
        <w:rFonts w:eastAsia="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512B8B"/>
    <w:multiLevelType w:val="hybridMultilevel"/>
    <w:tmpl w:val="AAEA47C2"/>
    <w:lvl w:ilvl="0" w:tplc="3409000F">
      <w:start w:val="1"/>
      <w:numFmt w:val="decimal"/>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4" w15:restartNumberingAfterBreak="0">
    <w:nsid w:val="26427B65"/>
    <w:multiLevelType w:val="hybridMultilevel"/>
    <w:tmpl w:val="09C2B6DE"/>
    <w:lvl w:ilvl="0" w:tplc="080AC21A">
      <w:start w:val="1"/>
      <w:numFmt w:val="bullet"/>
      <w:pStyle w:val="Mapp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023EA"/>
    <w:multiLevelType w:val="hybridMultilevel"/>
    <w:tmpl w:val="B0508312"/>
    <w:lvl w:ilvl="0" w:tplc="2B54B970">
      <w:numFmt w:val="bullet"/>
      <w:pStyle w:val="Level2bullets"/>
      <w:lvlText w:val="-"/>
      <w:lvlJc w:val="left"/>
      <w:pPr>
        <w:ind w:left="1440" w:hanging="360"/>
      </w:pPr>
      <w:rPr>
        <w:rFonts w:ascii="Calibri" w:eastAsiaTheme="minorHAnsi" w:hAnsi="Calibri" w:cs="Calibri" w:hint="default"/>
      </w:rPr>
    </w:lvl>
    <w:lvl w:ilvl="1" w:tplc="E4D6A376">
      <w:start w:val="1"/>
      <w:numFmt w:val="bullet"/>
      <w:pStyle w:val="Level3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2F0AD6"/>
    <w:multiLevelType w:val="hybridMultilevel"/>
    <w:tmpl w:val="E1C86A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A8779F5"/>
    <w:multiLevelType w:val="hybridMultilevel"/>
    <w:tmpl w:val="F09E5CF6"/>
    <w:lvl w:ilvl="0" w:tplc="BF1636EE">
      <w:numFmt w:val="bullet"/>
      <w:lvlText w:val="-"/>
      <w:lvlJc w:val="left"/>
      <w:pPr>
        <w:ind w:left="-66" w:hanging="360"/>
      </w:pPr>
      <w:rPr>
        <w:rFonts w:ascii="Calibri" w:eastAsia="Calibri" w:hAnsi="Calibri" w:cs="Calibri" w:hint="default"/>
      </w:rPr>
    </w:lvl>
    <w:lvl w:ilvl="1" w:tplc="04090003">
      <w:start w:val="1"/>
      <w:numFmt w:val="bullet"/>
      <w:lvlText w:val="o"/>
      <w:lvlJc w:val="left"/>
      <w:pPr>
        <w:ind w:left="654" w:hanging="360"/>
      </w:pPr>
      <w:rPr>
        <w:rFonts w:ascii="Courier New" w:hAnsi="Courier New" w:cs="Courier New" w:hint="default"/>
      </w:rPr>
    </w:lvl>
    <w:lvl w:ilvl="2" w:tplc="04090005">
      <w:start w:val="1"/>
      <w:numFmt w:val="bullet"/>
      <w:lvlText w:val=""/>
      <w:lvlJc w:val="left"/>
      <w:pPr>
        <w:ind w:left="1374" w:hanging="360"/>
      </w:pPr>
      <w:rPr>
        <w:rFonts w:ascii="Wingdings" w:hAnsi="Wingdings" w:hint="default"/>
      </w:rPr>
    </w:lvl>
    <w:lvl w:ilvl="3" w:tplc="04090001">
      <w:start w:val="1"/>
      <w:numFmt w:val="bullet"/>
      <w:lvlText w:val=""/>
      <w:lvlJc w:val="left"/>
      <w:pPr>
        <w:ind w:left="2094" w:hanging="360"/>
      </w:pPr>
      <w:rPr>
        <w:rFonts w:ascii="Symbol" w:hAnsi="Symbol" w:hint="default"/>
      </w:rPr>
    </w:lvl>
    <w:lvl w:ilvl="4" w:tplc="04090003">
      <w:start w:val="1"/>
      <w:numFmt w:val="bullet"/>
      <w:lvlText w:val="o"/>
      <w:lvlJc w:val="left"/>
      <w:pPr>
        <w:ind w:left="2814" w:hanging="360"/>
      </w:pPr>
      <w:rPr>
        <w:rFonts w:ascii="Courier New" w:hAnsi="Courier New" w:cs="Courier New" w:hint="default"/>
      </w:rPr>
    </w:lvl>
    <w:lvl w:ilvl="5" w:tplc="04090005">
      <w:start w:val="1"/>
      <w:numFmt w:val="bullet"/>
      <w:lvlText w:val=""/>
      <w:lvlJc w:val="left"/>
      <w:pPr>
        <w:ind w:left="3534" w:hanging="360"/>
      </w:pPr>
      <w:rPr>
        <w:rFonts w:ascii="Wingdings" w:hAnsi="Wingdings" w:hint="default"/>
      </w:rPr>
    </w:lvl>
    <w:lvl w:ilvl="6" w:tplc="04090001">
      <w:start w:val="1"/>
      <w:numFmt w:val="bullet"/>
      <w:lvlText w:val=""/>
      <w:lvlJc w:val="left"/>
      <w:pPr>
        <w:ind w:left="4254" w:hanging="360"/>
      </w:pPr>
      <w:rPr>
        <w:rFonts w:ascii="Symbol" w:hAnsi="Symbol" w:hint="default"/>
      </w:rPr>
    </w:lvl>
    <w:lvl w:ilvl="7" w:tplc="04090003">
      <w:start w:val="1"/>
      <w:numFmt w:val="bullet"/>
      <w:lvlText w:val="o"/>
      <w:lvlJc w:val="left"/>
      <w:pPr>
        <w:ind w:left="4974" w:hanging="360"/>
      </w:pPr>
      <w:rPr>
        <w:rFonts w:ascii="Courier New" w:hAnsi="Courier New" w:cs="Courier New" w:hint="default"/>
      </w:rPr>
    </w:lvl>
    <w:lvl w:ilvl="8" w:tplc="04090005">
      <w:start w:val="1"/>
      <w:numFmt w:val="bullet"/>
      <w:lvlText w:val=""/>
      <w:lvlJc w:val="left"/>
      <w:pPr>
        <w:ind w:left="5694" w:hanging="360"/>
      </w:pPr>
      <w:rPr>
        <w:rFonts w:ascii="Wingdings" w:hAnsi="Wingdings" w:hint="default"/>
      </w:rPr>
    </w:lvl>
  </w:abstractNum>
  <w:abstractNum w:abstractNumId="8" w15:restartNumberingAfterBreak="0">
    <w:nsid w:val="4E485A3A"/>
    <w:multiLevelType w:val="hybridMultilevel"/>
    <w:tmpl w:val="BBB46A94"/>
    <w:lvl w:ilvl="0" w:tplc="309C3C5A">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ECA6EDC"/>
    <w:multiLevelType w:val="hybridMultilevel"/>
    <w:tmpl w:val="2E5006B0"/>
    <w:lvl w:ilvl="0" w:tplc="04090017">
      <w:start w:val="1"/>
      <w:numFmt w:val="lowerLetter"/>
      <w:lvlText w:val="%1)"/>
      <w:lvlJc w:val="left"/>
      <w:pPr>
        <w:ind w:left="294" w:hanging="360"/>
      </w:p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start w:val="1"/>
      <w:numFmt w:val="decimal"/>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0F">
      <w:start w:val="1"/>
      <w:numFmt w:val="decimal"/>
      <w:lvlText w:val="%7."/>
      <w:lvlJc w:val="left"/>
      <w:pPr>
        <w:ind w:left="4614" w:hanging="360"/>
      </w:pPr>
    </w:lvl>
    <w:lvl w:ilvl="7" w:tplc="04090019">
      <w:start w:val="1"/>
      <w:numFmt w:val="lowerLetter"/>
      <w:lvlText w:val="%8."/>
      <w:lvlJc w:val="left"/>
      <w:pPr>
        <w:ind w:left="5334" w:hanging="360"/>
      </w:pPr>
    </w:lvl>
    <w:lvl w:ilvl="8" w:tplc="0409001B">
      <w:start w:val="1"/>
      <w:numFmt w:val="lowerRoman"/>
      <w:lvlText w:val="%9."/>
      <w:lvlJc w:val="right"/>
      <w:pPr>
        <w:ind w:left="6054" w:hanging="180"/>
      </w:pPr>
    </w:lvl>
  </w:abstractNum>
  <w:abstractNum w:abstractNumId="10" w15:restartNumberingAfterBreak="0">
    <w:nsid w:val="52622FC9"/>
    <w:multiLevelType w:val="multilevel"/>
    <w:tmpl w:val="C5386770"/>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884590"/>
    <w:multiLevelType w:val="hybridMultilevel"/>
    <w:tmpl w:val="B4385A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615040F"/>
    <w:multiLevelType w:val="hybridMultilevel"/>
    <w:tmpl w:val="2E9ECF6C"/>
    <w:lvl w:ilvl="0" w:tplc="E348F95C">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0F5540"/>
    <w:multiLevelType w:val="multilevel"/>
    <w:tmpl w:val="9744B876"/>
    <w:lvl w:ilvl="0">
      <w:start w:val="1"/>
      <w:numFmt w:val="bullet"/>
      <w:lvlText w:val="-"/>
      <w:lvlJc w:val="left"/>
      <w:pPr>
        <w:ind w:left="644" w:hanging="360"/>
      </w:pPr>
      <w:rPr>
        <w:rFonts w:ascii="Courier New" w:hAnsi="Courier New" w:hint="default"/>
      </w:rPr>
    </w:lvl>
    <w:lvl w:ilvl="1">
      <w:start w:val="1"/>
      <w:numFmt w:val="decimal"/>
      <w:lvlText w:val="%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70594599"/>
    <w:multiLevelType w:val="hybridMultilevel"/>
    <w:tmpl w:val="5108242E"/>
    <w:lvl w:ilvl="0" w:tplc="582AA930">
      <w:start w:val="1"/>
      <w:numFmt w:val="bullet"/>
      <w:pStyle w:val="Level2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50A32"/>
    <w:multiLevelType w:val="hybridMultilevel"/>
    <w:tmpl w:val="0D9A2D64"/>
    <w:lvl w:ilvl="0" w:tplc="04090017">
      <w:start w:val="1"/>
      <w:numFmt w:val="lowerLetter"/>
      <w:lvlText w:val="%1)"/>
      <w:lvlJc w:val="left"/>
      <w:pPr>
        <w:ind w:left="294" w:hanging="360"/>
      </w:p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start w:val="1"/>
      <w:numFmt w:val="decimal"/>
      <w:lvlText w:val="%4."/>
      <w:lvlJc w:val="left"/>
      <w:pPr>
        <w:ind w:left="2454" w:hanging="360"/>
      </w:pPr>
    </w:lvl>
    <w:lvl w:ilvl="4" w:tplc="04090019">
      <w:start w:val="1"/>
      <w:numFmt w:val="lowerLetter"/>
      <w:lvlText w:val="%5."/>
      <w:lvlJc w:val="left"/>
      <w:pPr>
        <w:ind w:left="3174" w:hanging="360"/>
      </w:pPr>
    </w:lvl>
    <w:lvl w:ilvl="5" w:tplc="0409001B">
      <w:start w:val="1"/>
      <w:numFmt w:val="lowerRoman"/>
      <w:lvlText w:val="%6."/>
      <w:lvlJc w:val="right"/>
      <w:pPr>
        <w:ind w:left="3894" w:hanging="180"/>
      </w:pPr>
    </w:lvl>
    <w:lvl w:ilvl="6" w:tplc="0409000F">
      <w:start w:val="1"/>
      <w:numFmt w:val="decimal"/>
      <w:lvlText w:val="%7."/>
      <w:lvlJc w:val="left"/>
      <w:pPr>
        <w:ind w:left="4614" w:hanging="360"/>
      </w:pPr>
    </w:lvl>
    <w:lvl w:ilvl="7" w:tplc="04090019">
      <w:start w:val="1"/>
      <w:numFmt w:val="lowerLetter"/>
      <w:lvlText w:val="%8."/>
      <w:lvlJc w:val="left"/>
      <w:pPr>
        <w:ind w:left="5334" w:hanging="360"/>
      </w:pPr>
    </w:lvl>
    <w:lvl w:ilvl="8" w:tplc="0409001B">
      <w:start w:val="1"/>
      <w:numFmt w:val="lowerRoman"/>
      <w:lvlText w:val="%9."/>
      <w:lvlJc w:val="right"/>
      <w:pPr>
        <w:ind w:left="6054" w:hanging="180"/>
      </w:pPr>
    </w:lvl>
  </w:abstractNum>
  <w:num w:numId="1">
    <w:abstractNumId w:val="4"/>
  </w:num>
  <w:num w:numId="2">
    <w:abstractNumId w:val="0"/>
  </w:num>
  <w:num w:numId="3">
    <w:abstractNumId w:val="5"/>
  </w:num>
  <w:num w:numId="4">
    <w:abstractNumId w:val="14"/>
  </w:num>
  <w:num w:numId="5">
    <w:abstractNumId w:val="12"/>
  </w:num>
  <w:num w:numId="6">
    <w:abstractNumId w:val="3"/>
  </w:num>
  <w:num w:numId="7">
    <w:abstractNumId w:val="13"/>
  </w:num>
  <w:num w:numId="8">
    <w:abstractNumId w:val="1"/>
  </w:num>
  <w:num w:numId="9">
    <w:abstractNumId w:val="11"/>
  </w:num>
  <w:num w:numId="10">
    <w:abstractNumId w:val="8"/>
  </w:num>
  <w:num w:numId="11">
    <w:abstractNumId w:val="2"/>
  </w:num>
  <w:num w:numId="12">
    <w:abstractNumId w:val="10"/>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2F"/>
    <w:rsid w:val="000010A8"/>
    <w:rsid w:val="00007033"/>
    <w:rsid w:val="00010543"/>
    <w:rsid w:val="000108F6"/>
    <w:rsid w:val="00017B80"/>
    <w:rsid w:val="00017E3B"/>
    <w:rsid w:val="00021ED8"/>
    <w:rsid w:val="00031919"/>
    <w:rsid w:val="000345E5"/>
    <w:rsid w:val="00036315"/>
    <w:rsid w:val="000378D4"/>
    <w:rsid w:val="00040BC6"/>
    <w:rsid w:val="00047F9C"/>
    <w:rsid w:val="00050015"/>
    <w:rsid w:val="00060C7F"/>
    <w:rsid w:val="0006111E"/>
    <w:rsid w:val="00073248"/>
    <w:rsid w:val="000733F4"/>
    <w:rsid w:val="00077D51"/>
    <w:rsid w:val="000A6781"/>
    <w:rsid w:val="000A71B2"/>
    <w:rsid w:val="000B161C"/>
    <w:rsid w:val="000B5BB6"/>
    <w:rsid w:val="000C5F0C"/>
    <w:rsid w:val="000E72C8"/>
    <w:rsid w:val="000F09AF"/>
    <w:rsid w:val="000F63B7"/>
    <w:rsid w:val="00100F03"/>
    <w:rsid w:val="001066CD"/>
    <w:rsid w:val="0012612A"/>
    <w:rsid w:val="00135B8A"/>
    <w:rsid w:val="001363C7"/>
    <w:rsid w:val="00141C1A"/>
    <w:rsid w:val="001467C9"/>
    <w:rsid w:val="00161D3B"/>
    <w:rsid w:val="001645EB"/>
    <w:rsid w:val="00164D24"/>
    <w:rsid w:val="00166A8C"/>
    <w:rsid w:val="00170F4C"/>
    <w:rsid w:val="00171329"/>
    <w:rsid w:val="001717C2"/>
    <w:rsid w:val="0018012D"/>
    <w:rsid w:val="00185572"/>
    <w:rsid w:val="00187696"/>
    <w:rsid w:val="00193AFF"/>
    <w:rsid w:val="001A0B35"/>
    <w:rsid w:val="001A1FB2"/>
    <w:rsid w:val="001B0F03"/>
    <w:rsid w:val="001B3F3A"/>
    <w:rsid w:val="001D06F5"/>
    <w:rsid w:val="001D1459"/>
    <w:rsid w:val="001D3647"/>
    <w:rsid w:val="001D5904"/>
    <w:rsid w:val="001E7870"/>
    <w:rsid w:val="00220A9F"/>
    <w:rsid w:val="00226B69"/>
    <w:rsid w:val="00231397"/>
    <w:rsid w:val="00231758"/>
    <w:rsid w:val="00233D44"/>
    <w:rsid w:val="0023427B"/>
    <w:rsid w:val="00250366"/>
    <w:rsid w:val="00256A01"/>
    <w:rsid w:val="00263890"/>
    <w:rsid w:val="002716A7"/>
    <w:rsid w:val="00275CED"/>
    <w:rsid w:val="00280D52"/>
    <w:rsid w:val="0028292F"/>
    <w:rsid w:val="00282BF0"/>
    <w:rsid w:val="00285E39"/>
    <w:rsid w:val="00290C21"/>
    <w:rsid w:val="002C054E"/>
    <w:rsid w:val="002C61A2"/>
    <w:rsid w:val="002D3694"/>
    <w:rsid w:val="002E2918"/>
    <w:rsid w:val="002E4074"/>
    <w:rsid w:val="002E48EE"/>
    <w:rsid w:val="002F69AE"/>
    <w:rsid w:val="00303603"/>
    <w:rsid w:val="003036B4"/>
    <w:rsid w:val="003040E6"/>
    <w:rsid w:val="00320EA8"/>
    <w:rsid w:val="00323A71"/>
    <w:rsid w:val="003262EE"/>
    <w:rsid w:val="00335AB6"/>
    <w:rsid w:val="003449B3"/>
    <w:rsid w:val="003450B2"/>
    <w:rsid w:val="00346FCF"/>
    <w:rsid w:val="00350F20"/>
    <w:rsid w:val="00352E3F"/>
    <w:rsid w:val="00362EEC"/>
    <w:rsid w:val="0036721C"/>
    <w:rsid w:val="003863C4"/>
    <w:rsid w:val="00387A42"/>
    <w:rsid w:val="00391A85"/>
    <w:rsid w:val="00391BE2"/>
    <w:rsid w:val="00392DB2"/>
    <w:rsid w:val="003952CF"/>
    <w:rsid w:val="00395AA7"/>
    <w:rsid w:val="00397673"/>
    <w:rsid w:val="003B62D9"/>
    <w:rsid w:val="003D1E2F"/>
    <w:rsid w:val="003E2468"/>
    <w:rsid w:val="003E50E2"/>
    <w:rsid w:val="003E58FC"/>
    <w:rsid w:val="003F0F6C"/>
    <w:rsid w:val="004034F9"/>
    <w:rsid w:val="00406AE4"/>
    <w:rsid w:val="00406B47"/>
    <w:rsid w:val="004124CF"/>
    <w:rsid w:val="00416378"/>
    <w:rsid w:val="00420D02"/>
    <w:rsid w:val="0042404C"/>
    <w:rsid w:val="00431CAA"/>
    <w:rsid w:val="00433831"/>
    <w:rsid w:val="00440219"/>
    <w:rsid w:val="00441777"/>
    <w:rsid w:val="0044388B"/>
    <w:rsid w:val="00444EA6"/>
    <w:rsid w:val="00452FED"/>
    <w:rsid w:val="0045459D"/>
    <w:rsid w:val="00460231"/>
    <w:rsid w:val="00467AAF"/>
    <w:rsid w:val="00485450"/>
    <w:rsid w:val="004876D8"/>
    <w:rsid w:val="00487AA1"/>
    <w:rsid w:val="00490FFB"/>
    <w:rsid w:val="00491B00"/>
    <w:rsid w:val="0049532D"/>
    <w:rsid w:val="004A2DFD"/>
    <w:rsid w:val="004A2EC8"/>
    <w:rsid w:val="004A421E"/>
    <w:rsid w:val="004B0DB2"/>
    <w:rsid w:val="004B0DBC"/>
    <w:rsid w:val="004B5B98"/>
    <w:rsid w:val="004D0667"/>
    <w:rsid w:val="004E0DCA"/>
    <w:rsid w:val="004E5926"/>
    <w:rsid w:val="004E763F"/>
    <w:rsid w:val="004F6025"/>
    <w:rsid w:val="004F6BE5"/>
    <w:rsid w:val="00500CEC"/>
    <w:rsid w:val="00502E4B"/>
    <w:rsid w:val="00506B22"/>
    <w:rsid w:val="00510043"/>
    <w:rsid w:val="00510CF1"/>
    <w:rsid w:val="005133AC"/>
    <w:rsid w:val="0051604A"/>
    <w:rsid w:val="00516F8D"/>
    <w:rsid w:val="0051750A"/>
    <w:rsid w:val="005278AD"/>
    <w:rsid w:val="00533595"/>
    <w:rsid w:val="00534AB7"/>
    <w:rsid w:val="005363D8"/>
    <w:rsid w:val="00540463"/>
    <w:rsid w:val="00543663"/>
    <w:rsid w:val="005446D7"/>
    <w:rsid w:val="005468F1"/>
    <w:rsid w:val="005512BF"/>
    <w:rsid w:val="005512DA"/>
    <w:rsid w:val="00551C97"/>
    <w:rsid w:val="0056370A"/>
    <w:rsid w:val="0057372B"/>
    <w:rsid w:val="005738A6"/>
    <w:rsid w:val="00573C6C"/>
    <w:rsid w:val="005805E6"/>
    <w:rsid w:val="00585512"/>
    <w:rsid w:val="00586A87"/>
    <w:rsid w:val="00586EC6"/>
    <w:rsid w:val="00594C3B"/>
    <w:rsid w:val="00595DD7"/>
    <w:rsid w:val="005A0BB2"/>
    <w:rsid w:val="005A26F5"/>
    <w:rsid w:val="005A2C90"/>
    <w:rsid w:val="005B0969"/>
    <w:rsid w:val="005C464A"/>
    <w:rsid w:val="005C4FD3"/>
    <w:rsid w:val="005D2275"/>
    <w:rsid w:val="005D2F7A"/>
    <w:rsid w:val="005D5A25"/>
    <w:rsid w:val="005D7782"/>
    <w:rsid w:val="005E4AA0"/>
    <w:rsid w:val="005F60F2"/>
    <w:rsid w:val="005F65D8"/>
    <w:rsid w:val="00600F3B"/>
    <w:rsid w:val="00607A57"/>
    <w:rsid w:val="006139B7"/>
    <w:rsid w:val="006248F3"/>
    <w:rsid w:val="00624BE6"/>
    <w:rsid w:val="006322A9"/>
    <w:rsid w:val="0065478D"/>
    <w:rsid w:val="00663945"/>
    <w:rsid w:val="006738C5"/>
    <w:rsid w:val="0067572F"/>
    <w:rsid w:val="006776EA"/>
    <w:rsid w:val="006849B7"/>
    <w:rsid w:val="006905F9"/>
    <w:rsid w:val="006A289F"/>
    <w:rsid w:val="006A3AB8"/>
    <w:rsid w:val="006C01FA"/>
    <w:rsid w:val="006C0873"/>
    <w:rsid w:val="006C1FC3"/>
    <w:rsid w:val="006C33EB"/>
    <w:rsid w:val="006C4A8C"/>
    <w:rsid w:val="006E101E"/>
    <w:rsid w:val="006E7240"/>
    <w:rsid w:val="006E76BA"/>
    <w:rsid w:val="006F16C6"/>
    <w:rsid w:val="006F70F1"/>
    <w:rsid w:val="006F7F78"/>
    <w:rsid w:val="00700687"/>
    <w:rsid w:val="00700AA4"/>
    <w:rsid w:val="007128FC"/>
    <w:rsid w:val="00712DC5"/>
    <w:rsid w:val="0071593B"/>
    <w:rsid w:val="007166BA"/>
    <w:rsid w:val="007168EE"/>
    <w:rsid w:val="00721426"/>
    <w:rsid w:val="007239DD"/>
    <w:rsid w:val="007257E0"/>
    <w:rsid w:val="007328C3"/>
    <w:rsid w:val="0073575A"/>
    <w:rsid w:val="00741352"/>
    <w:rsid w:val="00751705"/>
    <w:rsid w:val="00751C9E"/>
    <w:rsid w:val="00752B9C"/>
    <w:rsid w:val="007541F5"/>
    <w:rsid w:val="00754B53"/>
    <w:rsid w:val="00766212"/>
    <w:rsid w:val="0076648D"/>
    <w:rsid w:val="00775F36"/>
    <w:rsid w:val="00776A51"/>
    <w:rsid w:val="0078123C"/>
    <w:rsid w:val="00791322"/>
    <w:rsid w:val="00797985"/>
    <w:rsid w:val="007A0B3C"/>
    <w:rsid w:val="007A2DC1"/>
    <w:rsid w:val="007A5C16"/>
    <w:rsid w:val="007A76B0"/>
    <w:rsid w:val="007B170E"/>
    <w:rsid w:val="007B1C84"/>
    <w:rsid w:val="007B4099"/>
    <w:rsid w:val="007B470C"/>
    <w:rsid w:val="007B5A6C"/>
    <w:rsid w:val="007C0A0D"/>
    <w:rsid w:val="007C4B92"/>
    <w:rsid w:val="007C6729"/>
    <w:rsid w:val="007C698C"/>
    <w:rsid w:val="007D31F4"/>
    <w:rsid w:val="007D4041"/>
    <w:rsid w:val="007D7A58"/>
    <w:rsid w:val="007E215B"/>
    <w:rsid w:val="007E2E44"/>
    <w:rsid w:val="007E41A5"/>
    <w:rsid w:val="007E6131"/>
    <w:rsid w:val="007E7036"/>
    <w:rsid w:val="007F583D"/>
    <w:rsid w:val="007F7E61"/>
    <w:rsid w:val="00801021"/>
    <w:rsid w:val="0080310C"/>
    <w:rsid w:val="00804B72"/>
    <w:rsid w:val="00813C5F"/>
    <w:rsid w:val="0081454C"/>
    <w:rsid w:val="00814F45"/>
    <w:rsid w:val="0082093E"/>
    <w:rsid w:val="00831186"/>
    <w:rsid w:val="00832F27"/>
    <w:rsid w:val="0083486B"/>
    <w:rsid w:val="0084337C"/>
    <w:rsid w:val="00847B70"/>
    <w:rsid w:val="008517F1"/>
    <w:rsid w:val="008560AD"/>
    <w:rsid w:val="00857472"/>
    <w:rsid w:val="00860689"/>
    <w:rsid w:val="00875BFD"/>
    <w:rsid w:val="00882D0F"/>
    <w:rsid w:val="00883ED3"/>
    <w:rsid w:val="0089115E"/>
    <w:rsid w:val="00892C74"/>
    <w:rsid w:val="00894F87"/>
    <w:rsid w:val="008A05F8"/>
    <w:rsid w:val="008A1B76"/>
    <w:rsid w:val="008A285C"/>
    <w:rsid w:val="008B412F"/>
    <w:rsid w:val="008B7023"/>
    <w:rsid w:val="008C0BF7"/>
    <w:rsid w:val="008C1494"/>
    <w:rsid w:val="008C63D7"/>
    <w:rsid w:val="008C792B"/>
    <w:rsid w:val="008C7CAF"/>
    <w:rsid w:val="008D15DF"/>
    <w:rsid w:val="008F7270"/>
    <w:rsid w:val="009003E6"/>
    <w:rsid w:val="009052BA"/>
    <w:rsid w:val="00906DF8"/>
    <w:rsid w:val="00907048"/>
    <w:rsid w:val="009142F0"/>
    <w:rsid w:val="009202CE"/>
    <w:rsid w:val="00922461"/>
    <w:rsid w:val="00923037"/>
    <w:rsid w:val="00923AA6"/>
    <w:rsid w:val="00927BAC"/>
    <w:rsid w:val="00930608"/>
    <w:rsid w:val="00943423"/>
    <w:rsid w:val="00946F0E"/>
    <w:rsid w:val="0095300A"/>
    <w:rsid w:val="00956CC9"/>
    <w:rsid w:val="009653B8"/>
    <w:rsid w:val="009700FB"/>
    <w:rsid w:val="00971F53"/>
    <w:rsid w:val="00973E59"/>
    <w:rsid w:val="00984DC4"/>
    <w:rsid w:val="009854BD"/>
    <w:rsid w:val="009964AC"/>
    <w:rsid w:val="009977CC"/>
    <w:rsid w:val="009A2F51"/>
    <w:rsid w:val="009A62C9"/>
    <w:rsid w:val="009A76DB"/>
    <w:rsid w:val="009B6679"/>
    <w:rsid w:val="009B670D"/>
    <w:rsid w:val="009B7F35"/>
    <w:rsid w:val="009D04B7"/>
    <w:rsid w:val="009D15E9"/>
    <w:rsid w:val="009E6B8A"/>
    <w:rsid w:val="009F34F3"/>
    <w:rsid w:val="009F6ED6"/>
    <w:rsid w:val="00A029FE"/>
    <w:rsid w:val="00A03F37"/>
    <w:rsid w:val="00A07187"/>
    <w:rsid w:val="00A11F36"/>
    <w:rsid w:val="00A1373C"/>
    <w:rsid w:val="00A20084"/>
    <w:rsid w:val="00A202F8"/>
    <w:rsid w:val="00A239B2"/>
    <w:rsid w:val="00A248A6"/>
    <w:rsid w:val="00A24B2F"/>
    <w:rsid w:val="00A26A97"/>
    <w:rsid w:val="00A26E21"/>
    <w:rsid w:val="00A34814"/>
    <w:rsid w:val="00A44572"/>
    <w:rsid w:val="00A44ECC"/>
    <w:rsid w:val="00A477A8"/>
    <w:rsid w:val="00A56F07"/>
    <w:rsid w:val="00A6651A"/>
    <w:rsid w:val="00A8767A"/>
    <w:rsid w:val="00A87DC2"/>
    <w:rsid w:val="00A91D0A"/>
    <w:rsid w:val="00A94D2A"/>
    <w:rsid w:val="00AA0170"/>
    <w:rsid w:val="00AA54F6"/>
    <w:rsid w:val="00AA7C4A"/>
    <w:rsid w:val="00AA7FDD"/>
    <w:rsid w:val="00AB0D4A"/>
    <w:rsid w:val="00AB58B3"/>
    <w:rsid w:val="00AC1904"/>
    <w:rsid w:val="00AC65D9"/>
    <w:rsid w:val="00AD0CD1"/>
    <w:rsid w:val="00AD5EF2"/>
    <w:rsid w:val="00AE1B71"/>
    <w:rsid w:val="00AE3916"/>
    <w:rsid w:val="00AE5B4A"/>
    <w:rsid w:val="00AF1023"/>
    <w:rsid w:val="00AF3EA0"/>
    <w:rsid w:val="00AF5A5C"/>
    <w:rsid w:val="00AF6C0C"/>
    <w:rsid w:val="00B00014"/>
    <w:rsid w:val="00B04E0D"/>
    <w:rsid w:val="00B07BC3"/>
    <w:rsid w:val="00B12142"/>
    <w:rsid w:val="00B1707F"/>
    <w:rsid w:val="00B22A48"/>
    <w:rsid w:val="00B30FD5"/>
    <w:rsid w:val="00B42C4F"/>
    <w:rsid w:val="00B45647"/>
    <w:rsid w:val="00B50943"/>
    <w:rsid w:val="00B56A07"/>
    <w:rsid w:val="00B56C20"/>
    <w:rsid w:val="00B62AA9"/>
    <w:rsid w:val="00B64CB4"/>
    <w:rsid w:val="00B67C54"/>
    <w:rsid w:val="00B77A1A"/>
    <w:rsid w:val="00B8380E"/>
    <w:rsid w:val="00BA4DF9"/>
    <w:rsid w:val="00BA56B4"/>
    <w:rsid w:val="00BB7E33"/>
    <w:rsid w:val="00BC2393"/>
    <w:rsid w:val="00BC477A"/>
    <w:rsid w:val="00BC768C"/>
    <w:rsid w:val="00BD2CB5"/>
    <w:rsid w:val="00BD4693"/>
    <w:rsid w:val="00BD55F8"/>
    <w:rsid w:val="00BD67EF"/>
    <w:rsid w:val="00BD7180"/>
    <w:rsid w:val="00BE2025"/>
    <w:rsid w:val="00BE2285"/>
    <w:rsid w:val="00BF0288"/>
    <w:rsid w:val="00BF6948"/>
    <w:rsid w:val="00C12D29"/>
    <w:rsid w:val="00C14B6A"/>
    <w:rsid w:val="00C1605D"/>
    <w:rsid w:val="00C21C49"/>
    <w:rsid w:val="00C21EE7"/>
    <w:rsid w:val="00C2631D"/>
    <w:rsid w:val="00C26598"/>
    <w:rsid w:val="00C33D41"/>
    <w:rsid w:val="00C34ED7"/>
    <w:rsid w:val="00C3580D"/>
    <w:rsid w:val="00C438EB"/>
    <w:rsid w:val="00C47A6C"/>
    <w:rsid w:val="00C5010A"/>
    <w:rsid w:val="00C5072A"/>
    <w:rsid w:val="00C5170A"/>
    <w:rsid w:val="00C60053"/>
    <w:rsid w:val="00C71EF7"/>
    <w:rsid w:val="00C76109"/>
    <w:rsid w:val="00C84B9E"/>
    <w:rsid w:val="00C93368"/>
    <w:rsid w:val="00C94638"/>
    <w:rsid w:val="00C97917"/>
    <w:rsid w:val="00CA73B3"/>
    <w:rsid w:val="00CB0C4B"/>
    <w:rsid w:val="00CB2719"/>
    <w:rsid w:val="00CB6D4A"/>
    <w:rsid w:val="00CC0BFA"/>
    <w:rsid w:val="00CC1221"/>
    <w:rsid w:val="00CC2339"/>
    <w:rsid w:val="00CD1A53"/>
    <w:rsid w:val="00CD4FD2"/>
    <w:rsid w:val="00CD62F7"/>
    <w:rsid w:val="00CE436D"/>
    <w:rsid w:val="00CF4987"/>
    <w:rsid w:val="00CF4C6D"/>
    <w:rsid w:val="00CF5184"/>
    <w:rsid w:val="00D04B41"/>
    <w:rsid w:val="00D21EA4"/>
    <w:rsid w:val="00D307D6"/>
    <w:rsid w:val="00D3732A"/>
    <w:rsid w:val="00D4010E"/>
    <w:rsid w:val="00D425FA"/>
    <w:rsid w:val="00D559E1"/>
    <w:rsid w:val="00D609CF"/>
    <w:rsid w:val="00D62784"/>
    <w:rsid w:val="00D642C3"/>
    <w:rsid w:val="00D82320"/>
    <w:rsid w:val="00D86637"/>
    <w:rsid w:val="00D87E9B"/>
    <w:rsid w:val="00D901EC"/>
    <w:rsid w:val="00D956C4"/>
    <w:rsid w:val="00D97864"/>
    <w:rsid w:val="00DA1797"/>
    <w:rsid w:val="00DA5837"/>
    <w:rsid w:val="00DA5CEF"/>
    <w:rsid w:val="00DA794B"/>
    <w:rsid w:val="00DB1F06"/>
    <w:rsid w:val="00DB4292"/>
    <w:rsid w:val="00DC19D8"/>
    <w:rsid w:val="00DE08F6"/>
    <w:rsid w:val="00DE3001"/>
    <w:rsid w:val="00DE3807"/>
    <w:rsid w:val="00DF145C"/>
    <w:rsid w:val="00DF19F8"/>
    <w:rsid w:val="00DF50DC"/>
    <w:rsid w:val="00E0328C"/>
    <w:rsid w:val="00E06E30"/>
    <w:rsid w:val="00E21221"/>
    <w:rsid w:val="00E26206"/>
    <w:rsid w:val="00E3070E"/>
    <w:rsid w:val="00E4521C"/>
    <w:rsid w:val="00E4695B"/>
    <w:rsid w:val="00E532CE"/>
    <w:rsid w:val="00E5339B"/>
    <w:rsid w:val="00E557B5"/>
    <w:rsid w:val="00E66265"/>
    <w:rsid w:val="00E67DD4"/>
    <w:rsid w:val="00E744EF"/>
    <w:rsid w:val="00E84E26"/>
    <w:rsid w:val="00E86E7A"/>
    <w:rsid w:val="00E877B5"/>
    <w:rsid w:val="00E90A3D"/>
    <w:rsid w:val="00E92975"/>
    <w:rsid w:val="00E9395A"/>
    <w:rsid w:val="00E94933"/>
    <w:rsid w:val="00EA105C"/>
    <w:rsid w:val="00EA7F84"/>
    <w:rsid w:val="00EB29F2"/>
    <w:rsid w:val="00EC4861"/>
    <w:rsid w:val="00EC4CF0"/>
    <w:rsid w:val="00EC7D79"/>
    <w:rsid w:val="00EF03CC"/>
    <w:rsid w:val="00EF29C1"/>
    <w:rsid w:val="00EF2B8B"/>
    <w:rsid w:val="00EF33C3"/>
    <w:rsid w:val="00F1277B"/>
    <w:rsid w:val="00F200CA"/>
    <w:rsid w:val="00F21824"/>
    <w:rsid w:val="00F26389"/>
    <w:rsid w:val="00F2755A"/>
    <w:rsid w:val="00F31347"/>
    <w:rsid w:val="00F32565"/>
    <w:rsid w:val="00F369D7"/>
    <w:rsid w:val="00F43567"/>
    <w:rsid w:val="00F44D39"/>
    <w:rsid w:val="00F50072"/>
    <w:rsid w:val="00F53D3B"/>
    <w:rsid w:val="00F55A33"/>
    <w:rsid w:val="00F56672"/>
    <w:rsid w:val="00F60BE4"/>
    <w:rsid w:val="00F64D8F"/>
    <w:rsid w:val="00F65D57"/>
    <w:rsid w:val="00F65E0A"/>
    <w:rsid w:val="00F6733C"/>
    <w:rsid w:val="00F72B0F"/>
    <w:rsid w:val="00F77E68"/>
    <w:rsid w:val="00F804FC"/>
    <w:rsid w:val="00FB74E0"/>
    <w:rsid w:val="00FC4413"/>
    <w:rsid w:val="00FC4985"/>
    <w:rsid w:val="00FD1159"/>
    <w:rsid w:val="00FD13C7"/>
    <w:rsid w:val="00FD7D70"/>
    <w:rsid w:val="00FE2513"/>
    <w:rsid w:val="00FE26CE"/>
    <w:rsid w:val="00FE40F5"/>
    <w:rsid w:val="00FF5815"/>
    <w:rsid w:val="012273FE"/>
    <w:rsid w:val="01ACB825"/>
    <w:rsid w:val="0325AFA3"/>
    <w:rsid w:val="1F882640"/>
    <w:rsid w:val="24F33364"/>
    <w:rsid w:val="3A987703"/>
    <w:rsid w:val="64E1086D"/>
    <w:rsid w:val="7B9F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5C79A"/>
  <w15:docId w15:val="{E6DF5F6B-8D68-DF4B-B152-3F588EF7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AC"/>
    <w:pPr>
      <w:spacing w:after="200" w:line="280" w:lineRule="atLeast"/>
    </w:pPr>
    <w:rPr>
      <w:rFonts w:ascii="Arial" w:eastAsia="Times New Roman" w:hAnsi="Arial" w:cs="Times New Roman"/>
      <w:color w:val="414143"/>
      <w:szCs w:val="24"/>
      <w:lang w:val="en-AU"/>
    </w:rPr>
  </w:style>
  <w:style w:type="paragraph" w:styleId="Heading1">
    <w:name w:val="heading 1"/>
    <w:basedOn w:val="Normal"/>
    <w:next w:val="Normal"/>
    <w:link w:val="Heading1Char"/>
    <w:uiPriority w:val="9"/>
    <w:qFormat/>
    <w:rsid w:val="00AA0170"/>
    <w:pPr>
      <w:keepNext/>
      <w:keepLines/>
      <w:numPr>
        <w:numId w:val="12"/>
      </w:numPr>
      <w:spacing w:before="280" w:after="60" w:line="360" w:lineRule="exact"/>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22A48"/>
    <w:pPr>
      <w:keepNext/>
      <w:keepLines/>
      <w:spacing w:before="240" w:after="140" w:line="280" w:lineRule="exact"/>
      <w:outlineLvl w:val="1"/>
    </w:pPr>
    <w:rPr>
      <w:rFonts w:eastAsiaTheme="majorEastAsia" w:cstheme="majorBidi"/>
      <w:color w:val="269B99"/>
      <w:sz w:val="28"/>
      <w:szCs w:val="28"/>
    </w:rPr>
  </w:style>
  <w:style w:type="paragraph" w:styleId="Heading3">
    <w:name w:val="heading 3"/>
    <w:basedOn w:val="Normal"/>
    <w:next w:val="Normal"/>
    <w:link w:val="Heading3Char"/>
    <w:uiPriority w:val="9"/>
    <w:unhideWhenUsed/>
    <w:qFormat/>
    <w:rsid w:val="004B5B98"/>
    <w:pPr>
      <w:keepNext/>
      <w:keepLines/>
      <w:spacing w:before="180" w:after="40" w:line="280" w:lineRule="exact"/>
      <w:outlineLvl w:val="2"/>
    </w:pPr>
    <w:rPr>
      <w:rFonts w:eastAsiaTheme="majorEastAsia" w:cstheme="majorBidi"/>
      <w:b/>
      <w:sz w:val="24"/>
    </w:rPr>
  </w:style>
  <w:style w:type="paragraph" w:styleId="Heading4">
    <w:name w:val="heading 4"/>
    <w:basedOn w:val="Paragraph"/>
    <w:next w:val="Normal"/>
    <w:link w:val="Heading4Char"/>
    <w:uiPriority w:val="9"/>
    <w:unhideWhenUsed/>
    <w:qFormat/>
    <w:rsid w:val="005805E6"/>
    <w:pPr>
      <w:spacing w:before="60" w:after="60" w:line="240" w:lineRule="auto"/>
      <w:outlineLvl w:val="3"/>
    </w:pPr>
    <w:rPr>
      <w:b/>
      <w:iCs/>
      <w:color w:val="269B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72F"/>
    <w:pPr>
      <w:tabs>
        <w:tab w:val="center" w:pos="4680"/>
        <w:tab w:val="right" w:pos="9360"/>
      </w:tabs>
      <w:spacing w:after="0"/>
    </w:pPr>
  </w:style>
  <w:style w:type="character" w:customStyle="1" w:styleId="HeaderChar">
    <w:name w:val="Header Char"/>
    <w:basedOn w:val="DefaultParagraphFont"/>
    <w:link w:val="Header"/>
    <w:uiPriority w:val="99"/>
    <w:rsid w:val="0067572F"/>
  </w:style>
  <w:style w:type="paragraph" w:styleId="Footer">
    <w:name w:val="footer"/>
    <w:basedOn w:val="Normal"/>
    <w:link w:val="FooterChar"/>
    <w:uiPriority w:val="99"/>
    <w:unhideWhenUsed/>
    <w:rsid w:val="0067572F"/>
    <w:pPr>
      <w:tabs>
        <w:tab w:val="center" w:pos="4680"/>
        <w:tab w:val="right" w:pos="9360"/>
      </w:tabs>
      <w:spacing w:after="0"/>
    </w:pPr>
  </w:style>
  <w:style w:type="character" w:customStyle="1" w:styleId="FooterChar">
    <w:name w:val="Footer Char"/>
    <w:basedOn w:val="DefaultParagraphFont"/>
    <w:link w:val="Footer"/>
    <w:uiPriority w:val="99"/>
    <w:rsid w:val="0067572F"/>
  </w:style>
  <w:style w:type="paragraph" w:styleId="NoSpacing">
    <w:name w:val="No Spacing"/>
    <w:uiPriority w:val="1"/>
    <w:qFormat/>
    <w:rsid w:val="00F55A33"/>
    <w:pPr>
      <w:spacing w:after="0" w:line="240" w:lineRule="auto"/>
    </w:pPr>
    <w:rPr>
      <w:rFonts w:ascii="Arial" w:eastAsia="Times New Roman" w:hAnsi="Arial" w:cs="Times New Roman"/>
      <w:color w:val="414143"/>
      <w:szCs w:val="24"/>
      <w:lang w:val="en-AU"/>
    </w:rPr>
  </w:style>
  <w:style w:type="character" w:customStyle="1" w:styleId="Heading1Char">
    <w:name w:val="Heading 1 Char"/>
    <w:basedOn w:val="DefaultParagraphFont"/>
    <w:link w:val="Heading1"/>
    <w:uiPriority w:val="9"/>
    <w:rsid w:val="00AA0170"/>
    <w:rPr>
      <w:rFonts w:ascii="Arial" w:eastAsiaTheme="majorEastAsia" w:hAnsi="Arial" w:cstheme="majorBidi"/>
      <w:b/>
      <w:color w:val="414143"/>
      <w:sz w:val="32"/>
      <w:szCs w:val="32"/>
      <w:lang w:val="en-AU"/>
    </w:rPr>
  </w:style>
  <w:style w:type="character" w:customStyle="1" w:styleId="Heading2Char">
    <w:name w:val="Heading 2 Char"/>
    <w:basedOn w:val="DefaultParagraphFont"/>
    <w:link w:val="Heading2"/>
    <w:uiPriority w:val="9"/>
    <w:rsid w:val="00B22A48"/>
    <w:rPr>
      <w:rFonts w:ascii="Arial" w:eastAsiaTheme="majorEastAsia" w:hAnsi="Arial" w:cstheme="majorBidi"/>
      <w:color w:val="269B99"/>
      <w:sz w:val="28"/>
      <w:szCs w:val="28"/>
      <w:lang w:val="en-AU"/>
    </w:rPr>
  </w:style>
  <w:style w:type="paragraph" w:customStyle="1" w:styleId="Paragraph">
    <w:name w:val="Paragraph"/>
    <w:basedOn w:val="Normal"/>
    <w:link w:val="ParagraphChar"/>
    <w:qFormat/>
    <w:rsid w:val="00490FFB"/>
    <w:pPr>
      <w:spacing w:line="320" w:lineRule="atLeast"/>
    </w:pPr>
  </w:style>
  <w:style w:type="paragraph" w:styleId="ListParagraph">
    <w:name w:val="List Paragraph"/>
    <w:basedOn w:val="Normal"/>
    <w:link w:val="ListParagraphChar"/>
    <w:uiPriority w:val="34"/>
    <w:qFormat/>
    <w:rsid w:val="006E101E"/>
    <w:pPr>
      <w:numPr>
        <w:numId w:val="5"/>
      </w:numPr>
      <w:tabs>
        <w:tab w:val="left" w:pos="720"/>
      </w:tabs>
      <w:spacing w:line="320" w:lineRule="atLeast"/>
    </w:pPr>
  </w:style>
  <w:style w:type="character" w:customStyle="1" w:styleId="ParagraphChar">
    <w:name w:val="Paragraph Char"/>
    <w:basedOn w:val="DefaultParagraphFont"/>
    <w:link w:val="Paragraph"/>
    <w:rsid w:val="00490FFB"/>
    <w:rPr>
      <w:rFonts w:ascii="Arial" w:eastAsia="Times New Roman" w:hAnsi="Arial" w:cs="Times New Roman"/>
      <w:color w:val="414143"/>
      <w:szCs w:val="24"/>
      <w:lang w:val="en-AU"/>
    </w:rPr>
  </w:style>
  <w:style w:type="character" w:customStyle="1" w:styleId="Heading3Char">
    <w:name w:val="Heading 3 Char"/>
    <w:basedOn w:val="DefaultParagraphFont"/>
    <w:link w:val="Heading3"/>
    <w:uiPriority w:val="9"/>
    <w:rsid w:val="004B5B98"/>
    <w:rPr>
      <w:rFonts w:ascii="Arial" w:eastAsiaTheme="majorEastAsia" w:hAnsi="Arial" w:cstheme="majorBidi"/>
      <w:b/>
      <w:color w:val="414143"/>
      <w:sz w:val="24"/>
      <w:szCs w:val="24"/>
      <w:lang w:val="en-AU"/>
    </w:rPr>
  </w:style>
  <w:style w:type="character" w:styleId="Hyperlink">
    <w:name w:val="Hyperlink"/>
    <w:basedOn w:val="DefaultParagraphFont"/>
    <w:uiPriority w:val="99"/>
    <w:unhideWhenUsed/>
    <w:rsid w:val="00F50072"/>
    <w:rPr>
      <w:color w:val="0563C1" w:themeColor="hyperlink"/>
      <w:u w:val="single"/>
    </w:rPr>
  </w:style>
  <w:style w:type="character" w:customStyle="1" w:styleId="UnresolvedMention1">
    <w:name w:val="Unresolved Mention1"/>
    <w:basedOn w:val="DefaultParagraphFont"/>
    <w:uiPriority w:val="99"/>
    <w:semiHidden/>
    <w:unhideWhenUsed/>
    <w:rsid w:val="00F50072"/>
    <w:rPr>
      <w:color w:val="605E5C"/>
      <w:shd w:val="clear" w:color="auto" w:fill="E1DFDD"/>
    </w:rPr>
  </w:style>
  <w:style w:type="paragraph" w:customStyle="1" w:styleId="HeaderandFooter">
    <w:name w:val="Header and Footer"/>
    <w:basedOn w:val="Footer"/>
    <w:link w:val="HeaderandFooterChar"/>
    <w:qFormat/>
    <w:rsid w:val="00FB74E0"/>
    <w:pPr>
      <w:jc w:val="right"/>
    </w:pPr>
    <w:rPr>
      <w:sz w:val="18"/>
    </w:rPr>
  </w:style>
  <w:style w:type="table" w:styleId="TableGrid">
    <w:name w:val="Table Grid"/>
    <w:basedOn w:val="TableNormal"/>
    <w:uiPriority w:val="59"/>
    <w:rsid w:val="00007033"/>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ndFooterChar">
    <w:name w:val="Header and Footer Char"/>
    <w:basedOn w:val="FooterChar"/>
    <w:link w:val="HeaderandFooter"/>
    <w:rsid w:val="00FB74E0"/>
    <w:rPr>
      <w:rFonts w:ascii="Arial" w:eastAsia="Times New Roman" w:hAnsi="Arial" w:cs="Times New Roman"/>
      <w:color w:val="414143"/>
      <w:sz w:val="18"/>
      <w:szCs w:val="24"/>
      <w:lang w:val="en-AU"/>
    </w:rPr>
  </w:style>
  <w:style w:type="paragraph" w:styleId="TOC1">
    <w:name w:val="toc 1"/>
    <w:basedOn w:val="Normal"/>
    <w:next w:val="Normal"/>
    <w:autoRedefine/>
    <w:uiPriority w:val="39"/>
    <w:unhideWhenUsed/>
    <w:rsid w:val="00E4695B"/>
    <w:pPr>
      <w:spacing w:before="240"/>
    </w:pPr>
    <w:rPr>
      <w:rFonts w:cstheme="minorHAnsi"/>
      <w:b/>
      <w:bCs/>
      <w:sz w:val="20"/>
      <w:szCs w:val="20"/>
    </w:rPr>
  </w:style>
  <w:style w:type="paragraph" w:styleId="TOC2">
    <w:name w:val="toc 2"/>
    <w:basedOn w:val="Normal"/>
    <w:next w:val="Normal"/>
    <w:autoRedefine/>
    <w:uiPriority w:val="39"/>
    <w:unhideWhenUsed/>
    <w:rsid w:val="00E4695B"/>
    <w:pPr>
      <w:spacing w:after="0"/>
      <w:ind w:left="220"/>
    </w:pPr>
    <w:rPr>
      <w:rFonts w:cstheme="minorHAnsi"/>
      <w:iCs/>
      <w:sz w:val="20"/>
      <w:szCs w:val="20"/>
    </w:rPr>
  </w:style>
  <w:style w:type="paragraph" w:styleId="TOC3">
    <w:name w:val="toc 3"/>
    <w:basedOn w:val="Normal"/>
    <w:next w:val="Normal"/>
    <w:autoRedefine/>
    <w:uiPriority w:val="39"/>
    <w:unhideWhenUsed/>
    <w:rsid w:val="00E4695B"/>
    <w:pPr>
      <w:spacing w:after="0"/>
      <w:ind w:left="440"/>
    </w:pPr>
    <w:rPr>
      <w:rFonts w:cstheme="minorHAnsi"/>
      <w:sz w:val="20"/>
      <w:szCs w:val="20"/>
    </w:rPr>
  </w:style>
  <w:style w:type="paragraph" w:styleId="TOC4">
    <w:name w:val="toc 4"/>
    <w:basedOn w:val="Normal"/>
    <w:next w:val="Normal"/>
    <w:autoRedefine/>
    <w:uiPriority w:val="39"/>
    <w:unhideWhenUsed/>
    <w:rsid w:val="00813C5F"/>
    <w:pPr>
      <w:spacing w:after="0"/>
      <w:ind w:left="660"/>
    </w:pPr>
    <w:rPr>
      <w:rFonts w:cstheme="minorHAnsi"/>
      <w:sz w:val="20"/>
      <w:szCs w:val="20"/>
    </w:rPr>
  </w:style>
  <w:style w:type="paragraph" w:styleId="TOC5">
    <w:name w:val="toc 5"/>
    <w:basedOn w:val="Normal"/>
    <w:next w:val="Normal"/>
    <w:autoRedefine/>
    <w:uiPriority w:val="39"/>
    <w:unhideWhenUsed/>
    <w:rsid w:val="00813C5F"/>
    <w:pPr>
      <w:spacing w:after="0"/>
      <w:ind w:left="880"/>
    </w:pPr>
    <w:rPr>
      <w:rFonts w:cstheme="minorHAnsi"/>
      <w:sz w:val="20"/>
      <w:szCs w:val="20"/>
    </w:rPr>
  </w:style>
  <w:style w:type="paragraph" w:styleId="TOC6">
    <w:name w:val="toc 6"/>
    <w:basedOn w:val="Normal"/>
    <w:next w:val="Normal"/>
    <w:autoRedefine/>
    <w:uiPriority w:val="39"/>
    <w:unhideWhenUsed/>
    <w:rsid w:val="00813C5F"/>
    <w:pPr>
      <w:spacing w:after="0"/>
      <w:ind w:left="1100"/>
    </w:pPr>
    <w:rPr>
      <w:rFonts w:cstheme="minorHAnsi"/>
      <w:sz w:val="20"/>
      <w:szCs w:val="20"/>
    </w:rPr>
  </w:style>
  <w:style w:type="paragraph" w:styleId="TOC7">
    <w:name w:val="toc 7"/>
    <w:basedOn w:val="Normal"/>
    <w:next w:val="Normal"/>
    <w:autoRedefine/>
    <w:uiPriority w:val="39"/>
    <w:unhideWhenUsed/>
    <w:rsid w:val="00813C5F"/>
    <w:pPr>
      <w:spacing w:after="0"/>
      <w:ind w:left="1320"/>
    </w:pPr>
    <w:rPr>
      <w:rFonts w:cstheme="minorHAnsi"/>
      <w:sz w:val="20"/>
      <w:szCs w:val="20"/>
    </w:rPr>
  </w:style>
  <w:style w:type="paragraph" w:styleId="TOC8">
    <w:name w:val="toc 8"/>
    <w:basedOn w:val="Normal"/>
    <w:next w:val="Normal"/>
    <w:autoRedefine/>
    <w:uiPriority w:val="39"/>
    <w:unhideWhenUsed/>
    <w:rsid w:val="00813C5F"/>
    <w:pPr>
      <w:spacing w:after="0"/>
      <w:ind w:left="1540"/>
    </w:pPr>
    <w:rPr>
      <w:rFonts w:cstheme="minorHAnsi"/>
      <w:sz w:val="20"/>
      <w:szCs w:val="20"/>
    </w:rPr>
  </w:style>
  <w:style w:type="paragraph" w:styleId="TOC9">
    <w:name w:val="toc 9"/>
    <w:basedOn w:val="Normal"/>
    <w:next w:val="Normal"/>
    <w:autoRedefine/>
    <w:uiPriority w:val="39"/>
    <w:unhideWhenUsed/>
    <w:rsid w:val="00813C5F"/>
    <w:pPr>
      <w:spacing w:after="0"/>
      <w:ind w:left="1760"/>
    </w:pPr>
    <w:rPr>
      <w:rFonts w:cstheme="minorHAnsi"/>
      <w:sz w:val="20"/>
      <w:szCs w:val="20"/>
    </w:rPr>
  </w:style>
  <w:style w:type="paragraph" w:styleId="TOCHeading">
    <w:name w:val="TOC Heading"/>
    <w:basedOn w:val="Heading1"/>
    <w:next w:val="Normal"/>
    <w:uiPriority w:val="39"/>
    <w:unhideWhenUsed/>
    <w:qFormat/>
    <w:rsid w:val="00BA4DF9"/>
    <w:pPr>
      <w:spacing w:before="240" w:after="0" w:line="259" w:lineRule="auto"/>
      <w:outlineLvl w:val="9"/>
    </w:pPr>
    <w:rPr>
      <w:color w:val="269B99"/>
      <w:lang w:val="en-US"/>
    </w:rPr>
  </w:style>
  <w:style w:type="character" w:customStyle="1" w:styleId="Heading4Char">
    <w:name w:val="Heading 4 Char"/>
    <w:basedOn w:val="DefaultParagraphFont"/>
    <w:link w:val="Heading4"/>
    <w:uiPriority w:val="9"/>
    <w:rsid w:val="005805E6"/>
    <w:rPr>
      <w:rFonts w:ascii="Arial" w:eastAsia="Times New Roman" w:hAnsi="Arial" w:cs="Times New Roman"/>
      <w:b/>
      <w:iCs/>
      <w:color w:val="269B99"/>
      <w:szCs w:val="24"/>
      <w:lang w:val="en-AU"/>
    </w:rPr>
  </w:style>
  <w:style w:type="paragraph" w:customStyle="1" w:styleId="answer">
    <w:name w:val="answer"/>
    <w:basedOn w:val="Normal"/>
    <w:qFormat/>
    <w:rsid w:val="00585512"/>
    <w:pPr>
      <w:spacing w:line="320" w:lineRule="atLeast"/>
    </w:pPr>
    <w:rPr>
      <w:rFonts w:eastAsiaTheme="majorEastAsia"/>
      <w:color w:val="FF0000"/>
    </w:rPr>
  </w:style>
  <w:style w:type="paragraph" w:customStyle="1" w:styleId="Tabletextanswer">
    <w:name w:val="Table text answer"/>
    <w:basedOn w:val="Normal"/>
    <w:qFormat/>
    <w:rsid w:val="002C61A2"/>
    <w:pPr>
      <w:spacing w:before="100" w:after="100" w:line="240" w:lineRule="atLeast"/>
    </w:pPr>
    <w:rPr>
      <w:color w:val="FF0000"/>
    </w:rPr>
  </w:style>
  <w:style w:type="paragraph" w:customStyle="1" w:styleId="mappingtext">
    <w:name w:val="mapping text"/>
    <w:basedOn w:val="Normal"/>
    <w:qFormat/>
    <w:rsid w:val="00060C7F"/>
    <w:pPr>
      <w:spacing w:before="60" w:after="60"/>
    </w:pPr>
    <w:rPr>
      <w:sz w:val="20"/>
      <w:szCs w:val="22"/>
    </w:rPr>
  </w:style>
  <w:style w:type="paragraph" w:customStyle="1" w:styleId="Mappingindentedtext">
    <w:name w:val="Mapping indented text"/>
    <w:basedOn w:val="Normal"/>
    <w:link w:val="MappingindentedtextChar"/>
    <w:qFormat/>
    <w:rsid w:val="00171329"/>
    <w:pPr>
      <w:numPr>
        <w:numId w:val="2"/>
      </w:numPr>
      <w:spacing w:before="60" w:after="60" w:line="276" w:lineRule="auto"/>
      <w:ind w:left="850" w:hanging="425"/>
    </w:pPr>
    <w:rPr>
      <w:rFonts w:cs="Arial"/>
      <w:b/>
      <w:color w:val="auto"/>
      <w:sz w:val="20"/>
      <w:lang w:eastAsia="en-AU"/>
    </w:rPr>
  </w:style>
  <w:style w:type="character" w:customStyle="1" w:styleId="MappingindentedtextChar">
    <w:name w:val="Mapping indented text Char"/>
    <w:basedOn w:val="DefaultParagraphFont"/>
    <w:link w:val="Mappingindentedtext"/>
    <w:rsid w:val="00171329"/>
    <w:rPr>
      <w:rFonts w:ascii="Arial" w:eastAsia="Times New Roman" w:hAnsi="Arial" w:cs="Arial"/>
      <w:b/>
      <w:sz w:val="20"/>
      <w:szCs w:val="24"/>
      <w:lang w:val="en-AU" w:eastAsia="en-AU"/>
    </w:rPr>
  </w:style>
  <w:style w:type="paragraph" w:customStyle="1" w:styleId="Mappingbullet">
    <w:name w:val="Mapping bullet"/>
    <w:basedOn w:val="ListParagraph"/>
    <w:qFormat/>
    <w:rsid w:val="00171329"/>
    <w:pPr>
      <w:numPr>
        <w:numId w:val="1"/>
      </w:numPr>
      <w:spacing w:before="60" w:after="60" w:line="360" w:lineRule="auto"/>
    </w:pPr>
    <w:rPr>
      <w:sz w:val="20"/>
      <w:szCs w:val="22"/>
    </w:rPr>
  </w:style>
  <w:style w:type="paragraph" w:customStyle="1" w:styleId="Level2bullets">
    <w:name w:val="Level 2 bullets"/>
    <w:basedOn w:val="ListParagraph"/>
    <w:autoRedefine/>
    <w:qFormat/>
    <w:rsid w:val="000F63B7"/>
    <w:pPr>
      <w:numPr>
        <w:numId w:val="3"/>
      </w:numPr>
      <w:ind w:left="1077" w:hanging="357"/>
    </w:pPr>
    <w:rPr>
      <w:rFonts w:ascii="Calibri" w:hAnsi="Calibri"/>
      <w:color w:val="auto"/>
    </w:rPr>
  </w:style>
  <w:style w:type="paragraph" w:customStyle="1" w:styleId="Level3bullets">
    <w:name w:val="Level 3 bullets"/>
    <w:basedOn w:val="Level2bullets"/>
    <w:qFormat/>
    <w:rsid w:val="000F63B7"/>
    <w:pPr>
      <w:numPr>
        <w:numId w:val="0"/>
      </w:numPr>
      <w:ind w:left="1434" w:hanging="357"/>
    </w:pPr>
    <w:rPr>
      <w:lang w:eastAsia="en-AU"/>
    </w:rPr>
  </w:style>
  <w:style w:type="paragraph" w:customStyle="1" w:styleId="Bulletlist">
    <w:name w:val="Bullet list"/>
    <w:basedOn w:val="Mappingbullet"/>
    <w:link w:val="BulletlistChar"/>
    <w:qFormat/>
    <w:rsid w:val="006E101E"/>
    <w:pPr>
      <w:spacing w:before="80" w:after="80" w:line="280" w:lineRule="atLeast"/>
    </w:pPr>
    <w:rPr>
      <w:sz w:val="22"/>
    </w:rPr>
  </w:style>
  <w:style w:type="paragraph" w:customStyle="1" w:styleId="Level2bullet">
    <w:name w:val="Level 2 bullet"/>
    <w:basedOn w:val="Paragraph"/>
    <w:qFormat/>
    <w:rsid w:val="005C4FD3"/>
    <w:pPr>
      <w:numPr>
        <w:numId w:val="4"/>
      </w:numPr>
      <w:ind w:left="1080"/>
    </w:pPr>
  </w:style>
  <w:style w:type="paragraph" w:customStyle="1" w:styleId="Level3bullet">
    <w:name w:val="Level 3 bullet"/>
    <w:basedOn w:val="Paragraph"/>
    <w:qFormat/>
    <w:rsid w:val="008C7CAF"/>
    <w:pPr>
      <w:numPr>
        <w:ilvl w:val="1"/>
        <w:numId w:val="3"/>
      </w:numPr>
      <w:ind w:left="1437"/>
    </w:pPr>
  </w:style>
  <w:style w:type="paragraph" w:customStyle="1" w:styleId="Tabletext">
    <w:name w:val="Table text"/>
    <w:basedOn w:val="Normal"/>
    <w:link w:val="TabletextChar"/>
    <w:qFormat/>
    <w:rsid w:val="00BA4DF9"/>
    <w:rPr>
      <w:rFonts w:ascii="Calibri" w:hAnsi="Calibri"/>
      <w:color w:val="auto"/>
    </w:rPr>
  </w:style>
  <w:style w:type="character" w:customStyle="1" w:styleId="TabletextChar">
    <w:name w:val="Table text Char"/>
    <w:basedOn w:val="DefaultParagraphFont"/>
    <w:link w:val="Tabletext"/>
    <w:rsid w:val="00BA4DF9"/>
    <w:rPr>
      <w:rFonts w:ascii="Calibri" w:eastAsia="Times New Roman" w:hAnsi="Calibri" w:cs="Times New Roman"/>
      <w:szCs w:val="24"/>
      <w:lang w:val="en-AU"/>
    </w:rPr>
  </w:style>
  <w:style w:type="character" w:customStyle="1" w:styleId="BulletlistChar">
    <w:name w:val="Bullet list Char"/>
    <w:basedOn w:val="DefaultParagraphFont"/>
    <w:link w:val="Bulletlist"/>
    <w:rsid w:val="006E101E"/>
    <w:rPr>
      <w:rFonts w:ascii="Arial" w:eastAsia="Times New Roman" w:hAnsi="Arial" w:cs="Times New Roman"/>
      <w:color w:val="414143"/>
      <w:lang w:val="en-AU"/>
    </w:rPr>
  </w:style>
  <w:style w:type="character" w:customStyle="1" w:styleId="ListParagraphChar">
    <w:name w:val="List Paragraph Char"/>
    <w:link w:val="ListParagraph"/>
    <w:uiPriority w:val="34"/>
    <w:rsid w:val="006E101E"/>
    <w:rPr>
      <w:rFonts w:ascii="Arial" w:eastAsia="Times New Roman" w:hAnsi="Arial" w:cs="Times New Roman"/>
      <w:color w:val="414143"/>
      <w:szCs w:val="24"/>
      <w:lang w:val="en-AU"/>
    </w:rPr>
  </w:style>
  <w:style w:type="paragraph" w:styleId="BalloonText">
    <w:name w:val="Balloon Text"/>
    <w:basedOn w:val="Normal"/>
    <w:link w:val="BalloonTextChar"/>
    <w:uiPriority w:val="99"/>
    <w:semiHidden/>
    <w:unhideWhenUsed/>
    <w:rsid w:val="008A28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5C"/>
    <w:rPr>
      <w:rFonts w:ascii="Tahoma" w:eastAsia="Times New Roman" w:hAnsi="Tahoma" w:cs="Tahoma"/>
      <w:color w:val="414143"/>
      <w:sz w:val="16"/>
      <w:szCs w:val="16"/>
      <w:lang w:val="en-AU"/>
    </w:rPr>
  </w:style>
  <w:style w:type="paragraph" w:customStyle="1" w:styleId="CellHead">
    <w:name w:val="Cell Head"/>
    <w:basedOn w:val="Normal"/>
    <w:qFormat/>
    <w:rsid w:val="007D31F4"/>
    <w:pPr>
      <w:spacing w:before="60" w:after="60" w:line="280" w:lineRule="exact"/>
      <w:ind w:left="58" w:right="58"/>
    </w:pPr>
    <w:rPr>
      <w:rFonts w:eastAsia="Calibri" w:cs="Arial"/>
      <w:b/>
      <w:bCs/>
      <w:lang w:eastAsia="en-AU"/>
    </w:rPr>
  </w:style>
  <w:style w:type="paragraph" w:customStyle="1" w:styleId="CellBody">
    <w:name w:val="Cell Body"/>
    <w:basedOn w:val="Normal"/>
    <w:qFormat/>
    <w:rsid w:val="00CD4FD2"/>
    <w:pPr>
      <w:spacing w:before="100" w:after="100" w:line="240" w:lineRule="exact"/>
      <w:ind w:left="58" w:right="58"/>
    </w:pPr>
    <w:rPr>
      <w:rFonts w:eastAsia="Calibri" w:cs="Arial"/>
      <w:lang w:eastAsia="en-AU"/>
    </w:rPr>
  </w:style>
  <w:style w:type="character" w:customStyle="1" w:styleId="UnresolvedMention2">
    <w:name w:val="Unresolved Mention2"/>
    <w:basedOn w:val="DefaultParagraphFont"/>
    <w:uiPriority w:val="99"/>
    <w:semiHidden/>
    <w:unhideWhenUsed/>
    <w:rsid w:val="00A8767A"/>
    <w:rPr>
      <w:color w:val="605E5C"/>
      <w:shd w:val="clear" w:color="auto" w:fill="E1DFDD"/>
    </w:rPr>
  </w:style>
  <w:style w:type="paragraph" w:styleId="BodyText">
    <w:name w:val="Body Text"/>
    <w:basedOn w:val="Normal"/>
    <w:link w:val="BodyTextChar"/>
    <w:uiPriority w:val="1"/>
    <w:qFormat/>
    <w:rsid w:val="00FD7D70"/>
    <w:pPr>
      <w:widowControl w:val="0"/>
      <w:autoSpaceDE w:val="0"/>
      <w:autoSpaceDN w:val="0"/>
      <w:spacing w:after="0" w:line="240" w:lineRule="auto"/>
      <w:ind w:left="225"/>
    </w:pPr>
    <w:rPr>
      <w:rFonts w:ascii="Calibri" w:eastAsia="Calibri" w:hAnsi="Calibri" w:cs="Calibri"/>
      <w:color w:val="auto"/>
      <w:sz w:val="21"/>
      <w:szCs w:val="21"/>
      <w:lang w:val="en-US"/>
    </w:rPr>
  </w:style>
  <w:style w:type="character" w:customStyle="1" w:styleId="BodyTextChar">
    <w:name w:val="Body Text Char"/>
    <w:basedOn w:val="DefaultParagraphFont"/>
    <w:link w:val="BodyText"/>
    <w:uiPriority w:val="1"/>
    <w:rsid w:val="00FD7D70"/>
    <w:rPr>
      <w:rFonts w:ascii="Calibri" w:eastAsia="Calibri" w:hAnsi="Calibri" w:cs="Calibri"/>
      <w:sz w:val="21"/>
      <w:szCs w:val="21"/>
    </w:rPr>
  </w:style>
  <w:style w:type="paragraph" w:styleId="Revision">
    <w:name w:val="Revision"/>
    <w:hidden/>
    <w:uiPriority w:val="99"/>
    <w:semiHidden/>
    <w:rsid w:val="001D06F5"/>
    <w:pPr>
      <w:spacing w:after="0" w:line="240" w:lineRule="auto"/>
    </w:pPr>
    <w:rPr>
      <w:rFonts w:ascii="Arial" w:eastAsia="Times New Roman" w:hAnsi="Arial" w:cs="Times New Roman"/>
      <w:color w:val="414143"/>
      <w:szCs w:val="24"/>
      <w:lang w:val="en-AU"/>
    </w:rPr>
  </w:style>
  <w:style w:type="paragraph" w:customStyle="1" w:styleId="TableParagraph">
    <w:name w:val="Table Paragraph"/>
    <w:basedOn w:val="Normal"/>
    <w:uiPriority w:val="1"/>
    <w:qFormat/>
    <w:rsid w:val="00387A42"/>
    <w:pPr>
      <w:widowControl w:val="0"/>
      <w:spacing w:after="0" w:line="240" w:lineRule="auto"/>
    </w:pPr>
    <w:rPr>
      <w:rFonts w:asciiTheme="minorHAnsi" w:eastAsiaTheme="minorHAnsi" w:hAnsiTheme="minorHAnsi" w:cstheme="minorBidi"/>
      <w:color w:val="auto"/>
      <w:szCs w:val="22"/>
      <w:lang w:val="en-US"/>
    </w:rPr>
  </w:style>
  <w:style w:type="paragraph" w:styleId="NormalWeb">
    <w:name w:val="Normal (Web)"/>
    <w:basedOn w:val="Normal"/>
    <w:uiPriority w:val="99"/>
    <w:semiHidden/>
    <w:unhideWhenUsed/>
    <w:rsid w:val="00485450"/>
    <w:pPr>
      <w:spacing w:after="0" w:line="240" w:lineRule="auto"/>
    </w:pPr>
    <w:rPr>
      <w:rFonts w:ascii="Times New Roman" w:hAnsi="Times New Roman"/>
      <w:color w:val="auto"/>
      <w:sz w:val="24"/>
    </w:rPr>
  </w:style>
  <w:style w:type="character" w:styleId="FollowedHyperlink">
    <w:name w:val="FollowedHyperlink"/>
    <w:basedOn w:val="DefaultParagraphFont"/>
    <w:uiPriority w:val="99"/>
    <w:semiHidden/>
    <w:unhideWhenUsed/>
    <w:rsid w:val="00EA7F84"/>
    <w:rPr>
      <w:color w:val="954F72" w:themeColor="followedHyperlink"/>
      <w:u w:val="single"/>
    </w:rPr>
  </w:style>
  <w:style w:type="character" w:styleId="CommentReference">
    <w:name w:val="annotation reference"/>
    <w:basedOn w:val="DefaultParagraphFont"/>
    <w:uiPriority w:val="99"/>
    <w:semiHidden/>
    <w:unhideWhenUsed/>
    <w:rsid w:val="006C01FA"/>
    <w:rPr>
      <w:sz w:val="16"/>
      <w:szCs w:val="16"/>
    </w:rPr>
  </w:style>
  <w:style w:type="paragraph" w:styleId="CommentText">
    <w:name w:val="annotation text"/>
    <w:basedOn w:val="Normal"/>
    <w:link w:val="CommentTextChar"/>
    <w:uiPriority w:val="99"/>
    <w:semiHidden/>
    <w:unhideWhenUsed/>
    <w:rsid w:val="006C01FA"/>
    <w:pPr>
      <w:spacing w:line="240" w:lineRule="auto"/>
    </w:pPr>
    <w:rPr>
      <w:sz w:val="20"/>
      <w:szCs w:val="20"/>
    </w:rPr>
  </w:style>
  <w:style w:type="character" w:customStyle="1" w:styleId="CommentTextChar">
    <w:name w:val="Comment Text Char"/>
    <w:basedOn w:val="DefaultParagraphFont"/>
    <w:link w:val="CommentText"/>
    <w:uiPriority w:val="99"/>
    <w:semiHidden/>
    <w:rsid w:val="006C01FA"/>
    <w:rPr>
      <w:rFonts w:ascii="Arial" w:eastAsia="Times New Roman" w:hAnsi="Arial" w:cs="Times New Roman"/>
      <w:color w:val="414143"/>
      <w:sz w:val="20"/>
      <w:szCs w:val="20"/>
      <w:lang w:val="en-AU"/>
    </w:rPr>
  </w:style>
  <w:style w:type="paragraph" w:styleId="CommentSubject">
    <w:name w:val="annotation subject"/>
    <w:basedOn w:val="CommentText"/>
    <w:next w:val="CommentText"/>
    <w:link w:val="CommentSubjectChar"/>
    <w:uiPriority w:val="99"/>
    <w:semiHidden/>
    <w:unhideWhenUsed/>
    <w:rsid w:val="006C01FA"/>
    <w:rPr>
      <w:b/>
      <w:bCs/>
    </w:rPr>
  </w:style>
  <w:style w:type="character" w:customStyle="1" w:styleId="CommentSubjectChar">
    <w:name w:val="Comment Subject Char"/>
    <w:basedOn w:val="CommentTextChar"/>
    <w:link w:val="CommentSubject"/>
    <w:uiPriority w:val="99"/>
    <w:semiHidden/>
    <w:rsid w:val="006C01FA"/>
    <w:rPr>
      <w:rFonts w:ascii="Arial" w:eastAsia="Times New Roman" w:hAnsi="Arial" w:cs="Times New Roman"/>
      <w:b/>
      <w:bCs/>
      <w:color w:val="414143"/>
      <w:sz w:val="20"/>
      <w:szCs w:val="20"/>
      <w:lang w:val="en-AU"/>
    </w:rPr>
  </w:style>
  <w:style w:type="character" w:styleId="UnresolvedMention">
    <w:name w:val="Unresolved Mention"/>
    <w:basedOn w:val="DefaultParagraphFont"/>
    <w:uiPriority w:val="99"/>
    <w:semiHidden/>
    <w:unhideWhenUsed/>
    <w:rsid w:val="00AF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ueensford.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queensford.edu.au" TargetMode="External"/><Relationship Id="rId17" Type="http://schemas.openxmlformats.org/officeDocument/2006/relationships/hyperlink" Target="mailto:accounts@queensford.edu.au" TargetMode="External"/><Relationship Id="rId2" Type="http://schemas.openxmlformats.org/officeDocument/2006/relationships/customXml" Target="../customXml/item2.xml"/><Relationship Id="rId16" Type="http://schemas.openxmlformats.org/officeDocument/2006/relationships/hyperlink" Target="mailto:info@queensford.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queensford.edu.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ueensfor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03A44B2742342AF283D60288A8FFF" ma:contentTypeVersion="53" ma:contentTypeDescription="Create a new document." ma:contentTypeScope="" ma:versionID="9ba313498322ff6438a2d4cbe296c965">
  <xsd:schema xmlns:xsd="http://www.w3.org/2001/XMLSchema" xmlns:xs="http://www.w3.org/2001/XMLSchema" xmlns:p="http://schemas.microsoft.com/office/2006/metadata/properties" xmlns:ns2="c5f2b0f9-63fb-4011-96d2-b5a36930a82b" xmlns:ns3="d88d9412-3c64-4b1f-8b17-e0ae3e40b145" targetNamespace="http://schemas.microsoft.com/office/2006/metadata/properties" ma:root="true" ma:fieldsID="f6995aa93691dae555a32ebbb18fa724" ns2:_="" ns3:_="">
    <xsd:import namespace="c5f2b0f9-63fb-4011-96d2-b5a36930a82b"/>
    <xsd:import namespace="d88d9412-3c64-4b1f-8b17-e0ae3e40b145"/>
    <xsd:element name="properties">
      <xsd:complexType>
        <xsd:sequence>
          <xsd:element name="documentManagement">
            <xsd:complexType>
              <xsd:all>
                <xsd:element ref="ns2:DocVersion" minOccurs="0"/>
                <xsd:element ref="ns2:ReviewedBy" minOccurs="0"/>
                <xsd:element ref="ns2:ReviewedDate" minOccurs="0"/>
                <xsd:element ref="ns2:ApprovedBy" minOccurs="0"/>
                <xsd:element ref="ns2:ApprovedDate" minOccurs="0"/>
                <xsd:element ref="ns2:SearchTags" minOccurs="0"/>
                <xsd:element ref="ns2:Department" minOccurs="0"/>
                <xsd:element ref="ns2:MediaServiceMetadata" minOccurs="0"/>
                <xsd:element ref="ns2:MediaServiceFastMetadata" minOccurs="0"/>
                <xsd:element ref="ns2:MediaServiceAutoKeyPoints" minOccurs="0"/>
                <xsd:element ref="ns2:MediaServiceKeyPoints" minOccurs="0"/>
                <xsd:element ref="ns2:NextReviewDate" minOccurs="0"/>
                <xsd:element ref="ns2:Category" minOccurs="0"/>
                <xsd:element ref="ns2:ReviewFrequency" minOccurs="0"/>
                <xsd:element ref="ns2:ToBePublishedDate" minOccurs="0"/>
                <xsd:element ref="ns2:Comment" minOccurs="0"/>
                <xsd:element ref="ns2:Course" minOccurs="0"/>
                <xsd:element ref="ns2:Unit" minOccurs="0"/>
                <xsd:element ref="ns2:UniqueID0" minOccurs="0"/>
                <xsd:element ref="ns2:BriefDescription" minOccurs="0"/>
                <xsd:element ref="ns2:NextRevisionHints" minOccurs="0"/>
                <xsd:element ref="ns2:State" minOccurs="0"/>
                <xsd:element ref="ns2:Chapter" minOccurs="0"/>
                <xsd:element ref="ns2:MediaServiceAutoTags" minOccurs="0"/>
                <xsd:element ref="ns2:MediaServiceOCR" minOccurs="0"/>
                <xsd:element ref="ns2:MediaServiceGenerationTime" minOccurs="0"/>
                <xsd:element ref="ns2:MediaServiceEventHashCode" minOccurs="0"/>
                <xsd:element ref="ns2:SubDepartment" minOccurs="0"/>
                <xsd:element ref="ns2:Status" minOccurs="0"/>
                <xsd:element ref="ns2:IsApproved" minOccurs="0"/>
                <xsd:element ref="ns2:IsReviewed" minOccurs="0"/>
                <xsd:element ref="ns2:ToBeApproveDate" minOccurs="0"/>
                <xsd:element ref="ns2:ToBeReviewDate" minOccurs="0"/>
                <xsd:element ref="ns3:SharedWithUsers" minOccurs="0"/>
                <xsd:element ref="ns3:SharedWithDetails" minOccurs="0"/>
                <xsd:element ref="ns2:SubmittedBy" minOccurs="0"/>
                <xsd:element ref="ns2:EditPermission" minOccurs="0"/>
                <xsd:element ref="ns2:SharedBy" minOccurs="0"/>
                <xsd:element ref="ns2:ViewPermission" minOccurs="0"/>
                <xsd:element ref="ns2:ElicosStandards" minOccurs="0"/>
                <xsd:element ref="ns2:NationalCodes" minOccurs="0"/>
                <xsd:element ref="ns2:Clause" minOccurs="0"/>
                <xsd:element ref="ns2:ClauseText" minOccurs="0"/>
                <xsd:element ref="ns2:NationalCodesText" minOccurs="0"/>
                <xsd:element ref="ns2:ElicosStandardsText" minOccurs="0"/>
                <xsd:element ref="ns2:Stud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b0f9-63fb-4011-96d2-b5a36930a82b" elementFormDefault="qualified">
    <xsd:import namespace="http://schemas.microsoft.com/office/2006/documentManagement/types"/>
    <xsd:import namespace="http://schemas.microsoft.com/office/infopath/2007/PartnerControls"/>
    <xsd:element name="DocVersion" ma:index="4" nillable="true" ma:displayName="DocVersion" ma:internalName="DocVersion" ma:readOnly="false" ma:percentage="FALSE">
      <xsd:simpleType>
        <xsd:restriction base="dms:Number"/>
      </xsd:simpleType>
    </xsd:element>
    <xsd:element name="ReviewedBy" ma:index="5" nillable="true" ma:displayName="Reviewed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Date" ma:index="6" nillable="true" ma:displayName="ReviewedDate" ma:format="DateOnly" ma:internalName="ReviewedDate" ma:readOnly="false">
      <xsd:simpleType>
        <xsd:restriction base="dms:DateTime"/>
      </xsd:simpleType>
    </xsd:element>
    <xsd:element name="ApprovedBy" ma:index="7" nillable="true" ma:displayName="ApprovedBy" ma:list="UserInfo" ma:SharePointGroup="0" ma:internalNam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Date" ma:index="8" nillable="true" ma:displayName="ApprovedDate" ma:format="DateOnly" ma:internalName="ApprovedDate" ma:readOnly="false">
      <xsd:simpleType>
        <xsd:restriction base="dms:DateTime"/>
      </xsd:simpleType>
    </xsd:element>
    <xsd:element name="SearchTags" ma:index="9" nillable="true" ma:displayName="SearchTags" ma:internalName="SearchTags" ma:readOnly="false">
      <xsd:simpleType>
        <xsd:restriction base="dms:Text">
          <xsd:maxLength value="255"/>
        </xsd:restriction>
      </xsd:simpleType>
    </xsd:element>
    <xsd:element name="Department" ma:index="10" nillable="true" ma:displayName="Department" ma:list="{1ff9c1d1-e5c8-4534-bf13-1a7b5f589df7}" ma:internalName="Department"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extReviewDate" ma:index="15" nillable="true" ma:displayName="NextReviewDate" ma:format="DateOnly" ma:internalName="NextReviewDate" ma:readOnly="false">
      <xsd:simpleType>
        <xsd:restriction base="dms:DateTime"/>
      </xsd:simpleType>
    </xsd:element>
    <xsd:element name="Category" ma:index="16" nillable="true" ma:displayName="Category" ma:list="{b032661d-c0cb-4ea1-9103-fc768d9600b1}" ma:internalName="Category" ma:readOnly="false" ma:showField="Title">
      <xsd:simpleType>
        <xsd:restriction base="dms:Lookup"/>
      </xsd:simpleType>
    </xsd:element>
    <xsd:element name="ReviewFrequency" ma:index="17" nillable="true" ma:displayName="ReviewFrequency" ma:format="Dropdown" ma:internalName="ReviewFrequency" ma:readOnly="false">
      <xsd:simpleType>
        <xsd:restriction base="dms:Choice">
          <xsd:enumeration value="Fortnightly"/>
          <xsd:enumeration value="Monthly"/>
          <xsd:enumeration value="Quarterly"/>
          <xsd:enumeration value="Half Yearly"/>
          <xsd:enumeration value="Yearly"/>
          <xsd:enumeration value="Custom Date"/>
          <xsd:enumeration value="No Revision Required"/>
        </xsd:restriction>
      </xsd:simpleType>
    </xsd:element>
    <xsd:element name="ToBePublishedDate" ma:index="18" nillable="true" ma:displayName="ToBePublishedDate" ma:format="DateOnly" ma:internalName="ToBePublishedDate" ma:readOnly="false">
      <xsd:simpleType>
        <xsd:restriction base="dms:DateTime"/>
      </xsd:simpleType>
    </xsd:element>
    <xsd:element name="Comment" ma:index="19" nillable="true" ma:displayName="Comment" ma:internalName="Comment" ma:readOnly="false">
      <xsd:simpleType>
        <xsd:restriction base="dms:Text">
          <xsd:maxLength value="255"/>
        </xsd:restriction>
      </xsd:simpleType>
    </xsd:element>
    <xsd:element name="Course" ma:index="20" nillable="true" ma:displayName="Course" ma:list="{32068ebc-112b-45e9-8f5a-324074c17087}" ma:internalName="Course" ma:readOnly="false" ma:showField="Title">
      <xsd:simpleType>
        <xsd:restriction base="dms:Lookup"/>
      </xsd:simpleType>
    </xsd:element>
    <xsd:element name="Unit" ma:index="21" nillable="true" ma:displayName="Unit" ma:list="{102482eb-6fba-40bf-ae70-88b4c681d402}" ma:internalName="Unit" ma:readOnly="false" ma:showField="Title">
      <xsd:simpleType>
        <xsd:restriction base="dms:Lookup"/>
      </xsd:simpleType>
    </xsd:element>
    <xsd:element name="UniqueID0" ma:index="22" nillable="true" ma:displayName="UniqueID" ma:internalName="UniqueID0" ma:readOnly="false">
      <xsd:simpleType>
        <xsd:restriction base="dms:Text">
          <xsd:maxLength value="255"/>
        </xsd:restriction>
      </xsd:simpleType>
    </xsd:element>
    <xsd:element name="BriefDescription" ma:index="23" nillable="true" ma:displayName="BriefDescription" ma:internalName="BriefDescription" ma:readOnly="false">
      <xsd:simpleType>
        <xsd:restriction base="dms:Note">
          <xsd:maxLength value="255"/>
        </xsd:restriction>
      </xsd:simpleType>
    </xsd:element>
    <xsd:element name="NextRevisionHints" ma:index="24" nillable="true" ma:displayName="NextRevisionHints" ma:internalName="NextRevisionHints" ma:readOnly="false">
      <xsd:simpleType>
        <xsd:restriction base="dms:Note">
          <xsd:maxLength value="255"/>
        </xsd:restriction>
      </xsd:simpleType>
    </xsd:element>
    <xsd:element name="State" ma:index="25" nillable="true" ma:displayName="State" ma:format="Dropdown" ma:internalName="State" ma:readOnly="false">
      <xsd:simpleType>
        <xsd:restriction base="dms:Choice">
          <xsd:enumeration value="General"/>
          <xsd:enumeration value="New South Wales"/>
          <xsd:enumeration value="Queens Land"/>
          <xsd:enumeration value="South Australia"/>
          <xsd:enumeration value="Tasmania"/>
          <xsd:enumeration value="Victoria"/>
          <xsd:enumeration value="Western Australia"/>
          <xsd:enumeration value="Australian Capital Territory"/>
          <xsd:enumeration value="Northern Territory"/>
        </xsd:restriction>
      </xsd:simpleType>
    </xsd:element>
    <xsd:element name="Chapter" ma:index="26" nillable="true" ma:displayName="Chapter" ma:list="{dfa3a2b5-87b8-4a03-9b38-515e94b5a0ec}" ma:internalName="Chapter" ma:readOnly="false" ma:showField="Title">
      <xsd:simpleType>
        <xsd:restriction base="dms:Lookup"/>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SubDepartment" ma:index="35" nillable="true" ma:displayName="SubDepartment" ma:list="{79e8075f-10db-4883-ba8a-1e0aac9a4e53}" ma:internalName="SubDepartment" ma:showField="Title">
      <xsd:simpleType>
        <xsd:restriction base="dms:Lookup"/>
      </xsd:simpleType>
    </xsd:element>
    <xsd:element name="Status" ma:index="36" nillable="true" ma:displayName="Status" ma:format="Dropdown" ma:internalName="Status">
      <xsd:simpleType>
        <xsd:restriction base="dms:Choice">
          <xsd:enumeration value="Draft"/>
          <xsd:enumeration value="Submitted"/>
          <xsd:enumeration value="Change Request"/>
          <xsd:enumeration value="Reviewed"/>
          <xsd:enumeration value="Approved"/>
        </xsd:restriction>
      </xsd:simpleType>
    </xsd:element>
    <xsd:element name="IsApproved" ma:index="37" nillable="true" ma:displayName="IsApproved" ma:default="0" ma:internalName="IsApproved">
      <xsd:simpleType>
        <xsd:restriction base="dms:Boolean"/>
      </xsd:simpleType>
    </xsd:element>
    <xsd:element name="IsReviewed" ma:index="38" nillable="true" ma:displayName="IsReviewed" ma:default="0" ma:internalName="IsReviewed">
      <xsd:simpleType>
        <xsd:restriction base="dms:Boolean"/>
      </xsd:simpleType>
    </xsd:element>
    <xsd:element name="ToBeApproveDate" ma:index="39" nillable="true" ma:displayName="ToBeApproveDate" ma:format="DateOnly" ma:internalName="ToBeApproveDate">
      <xsd:simpleType>
        <xsd:restriction base="dms:DateTime"/>
      </xsd:simpleType>
    </xsd:element>
    <xsd:element name="ToBeReviewDate" ma:index="40" nillable="true" ma:displayName="ToBeReviewDate" ma:format="DateOnly" ma:internalName="ToBeReviewDate">
      <xsd:simpleType>
        <xsd:restriction base="dms:DateTime"/>
      </xsd:simpleType>
    </xsd:element>
    <xsd:element name="SubmittedBy" ma:index="43"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Permission" ma:index="44" nillable="true" ma:displayName="EditPermission" ma:list="UserInfo" ma:SharePointGroup="0" ma:internalName="EditPermissi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By" ma:index="45" nillable="true" ma:displayName="SharedBy" ma:list="UserInfo" ma:SharePointGroup="0" ma:internalName="Shar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ewPermission" ma:index="46" nillable="true" ma:displayName="ViewPermission" ma:list="UserInfo" ma:SharePointGroup="0" ma:internalName="ViewPermissi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licosStandards" ma:index="47" nillable="true" ma:displayName="ElicosStandardIds" ma:internalName="ElicosStandards">
      <xsd:simpleType>
        <xsd:restriction base="dms:Text">
          <xsd:maxLength value="255"/>
        </xsd:restriction>
      </xsd:simpleType>
    </xsd:element>
    <xsd:element name="NationalCodes" ma:index="48" nillable="true" ma:displayName="NationalCodeIds" ma:internalName="NationalCodes">
      <xsd:simpleType>
        <xsd:restriction base="dms:Text">
          <xsd:maxLength value="255"/>
        </xsd:restriction>
      </xsd:simpleType>
    </xsd:element>
    <xsd:element name="Clause" ma:index="49" nillable="true" ma:displayName="ClauseIds" ma:internalName="Clause">
      <xsd:simpleType>
        <xsd:restriction base="dms:Text">
          <xsd:maxLength value="255"/>
        </xsd:restriction>
      </xsd:simpleType>
    </xsd:element>
    <xsd:element name="ClauseText" ma:index="50" nillable="true" ma:displayName="ClauseText" ma:internalName="ClauseText">
      <xsd:simpleType>
        <xsd:restriction base="dms:Text">
          <xsd:maxLength value="255"/>
        </xsd:restriction>
      </xsd:simpleType>
    </xsd:element>
    <xsd:element name="NationalCodesText" ma:index="51" nillable="true" ma:displayName="NationalCodesText" ma:internalName="NationalCodesText">
      <xsd:simpleType>
        <xsd:restriction base="dms:Text">
          <xsd:maxLength value="255"/>
        </xsd:restriction>
      </xsd:simpleType>
    </xsd:element>
    <xsd:element name="ElicosStandardsText" ma:index="52" nillable="true" ma:displayName="ElicosStandardsText" ma:internalName="ElicosStandardsText">
      <xsd:simpleType>
        <xsd:restriction base="dms:Text">
          <xsd:maxLength value="255"/>
        </xsd:restriction>
      </xsd:simpleType>
    </xsd:element>
    <xsd:element name="StudentType" ma:index="53" nillable="true" ma:displayName="StudentType" ma:internalName="StudentType">
      <xsd:complexType>
        <xsd:complexContent>
          <xsd:extension base="dms:MultiChoice">
            <xsd:sequence>
              <xsd:element name="Value" maxOccurs="unbounded" minOccurs="0" nillable="true">
                <xsd:simpleType>
                  <xsd:restriction base="dms:Choice">
                    <xsd:enumeration value="Domestic"/>
                    <xsd:enumeration value="Internation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8d9412-3c64-4b1f-8b17-e0ae3e40b145"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88d9412-3c64-4b1f-8b17-e0ae3e40b145">
      <UserInfo>
        <DisplayName>Bikash Bhandari</DisplayName>
        <AccountId>30</AccountId>
        <AccountType/>
      </UserInfo>
      <UserInfo>
        <DisplayName>Sharon Galloway</DisplayName>
        <AccountId>32</AccountId>
        <AccountType/>
      </UserInfo>
      <UserInfo>
        <DisplayName>Cheryl Sen</DisplayName>
        <AccountId>34</AccountId>
        <AccountType/>
      </UserInfo>
      <UserInfo>
        <DisplayName>Queensford Student1</DisplayName>
        <AccountId>41</AccountId>
        <AccountType/>
      </UserInfo>
      <UserInfo>
        <DisplayName>Keshav Kumar SHARMA</DisplayName>
        <AccountId>43</AccountId>
        <AccountType/>
      </UserInfo>
      <UserInfo>
        <DisplayName>Niraj Dharel</DisplayName>
        <AccountId>44</AccountId>
        <AccountType/>
      </UserInfo>
      <UserInfo>
        <DisplayName>Subrat SHAKYA</DisplayName>
        <AccountId>45</AccountId>
        <AccountType/>
      </UserInfo>
      <UserInfo>
        <DisplayName>Loraine D Silva</DisplayName>
        <AccountId>49</AccountId>
        <AccountType/>
      </UserInfo>
      <UserInfo>
        <DisplayName>Rupesh Pathak</DisplayName>
        <AccountId>50</AccountId>
        <AccountType/>
      </UserInfo>
      <UserInfo>
        <DisplayName>Shashank Vuppala</DisplayName>
        <AccountId>55</AccountId>
        <AccountType/>
      </UserInfo>
      <UserInfo>
        <DisplayName>Santosh Pandey</DisplayName>
        <AccountId>56</AccountId>
        <AccountType/>
      </UserInfo>
      <UserInfo>
        <DisplayName>Natalie Evans</DisplayName>
        <AccountId>57</AccountId>
        <AccountType/>
      </UserInfo>
      <UserInfo>
        <DisplayName>Salmeit Kaur</DisplayName>
        <AccountId>58</AccountId>
        <AccountType/>
      </UserInfo>
      <UserInfo>
        <DisplayName>Manisha SANJEL</DisplayName>
        <AccountId>59</AccountId>
        <AccountType/>
      </UserInfo>
      <UserInfo>
        <DisplayName>Carmela LEANO</DisplayName>
        <AccountId>116</AccountId>
        <AccountType/>
      </UserInfo>
      <UserInfo>
        <DisplayName>Dallas Vonhoff</DisplayName>
        <AccountId>88</AccountId>
        <AccountType/>
      </UserInfo>
      <UserInfo>
        <DisplayName>Dally</DisplayName>
        <AccountId>89</AccountId>
        <AccountType/>
      </UserInfo>
      <UserInfo>
        <DisplayName>Dona DEUS</DisplayName>
        <AccountId>92</AccountId>
        <AccountType/>
      </UserInfo>
      <UserInfo>
        <DisplayName>Kishor Adhikari</DisplayName>
        <AccountId>68</AccountId>
        <AccountType/>
      </UserInfo>
      <UserInfo>
        <DisplayName>Merry Ramos</DisplayName>
        <AccountId>81</AccountId>
        <AccountType/>
      </UserInfo>
      <UserInfo>
        <DisplayName>Nathalie Lee</DisplayName>
        <AccountId>39</AccountId>
        <AccountType/>
      </UserInfo>
      <UserInfo>
        <DisplayName>Nirbhaya Aryal</DisplayName>
        <AccountId>100</AccountId>
        <AccountType/>
      </UserInfo>
      <UserInfo>
        <DisplayName>Ravi Bhandari</DisplayName>
        <AccountId>61</AccountId>
        <AccountType/>
      </UserInfo>
      <UserInfo>
        <DisplayName>Shruti Pandey</DisplayName>
        <AccountId>141</AccountId>
        <AccountType/>
      </UserInfo>
    </SharedWithUsers>
    <Status xmlns="c5f2b0f9-63fb-4011-96d2-b5a36930a82b">Approved</Status>
    <NationalCodes xmlns="c5f2b0f9-63fb-4011-96d2-b5a36930a82b" xsi:nil="true"/>
    <ApprovedBy xmlns="c5f2b0f9-63fb-4011-96d2-b5a36930a82b">
      <UserInfo>
        <DisplayName>Bikash Bhandari</DisplayName>
        <AccountId>30</AccountId>
        <AccountType/>
      </UserInfo>
    </ApprovedBy>
    <IsReviewed xmlns="c5f2b0f9-63fb-4011-96d2-b5a36930a82b">false</IsReviewed>
    <ToBeApproveDate xmlns="c5f2b0f9-63fb-4011-96d2-b5a36930a82b">2021-11-21T03:23:50+00:00</ToBeApproveDate>
    <Course xmlns="c5f2b0f9-63fb-4011-96d2-b5a36930a82b" xsi:nil="true"/>
    <ClauseText xmlns="c5f2b0f9-63fb-4011-96d2-b5a36930a82b" xsi:nil="true"/>
    <ElicosStandardsText xmlns="c5f2b0f9-63fb-4011-96d2-b5a36930a82b" xsi:nil="true"/>
    <NextRevisionHints xmlns="c5f2b0f9-63fb-4011-96d2-b5a36930a82b" xsi:nil="true"/>
    <StudentType xmlns="c5f2b0f9-63fb-4011-96d2-b5a36930a82b">
      <Value>Domestic</Value>
      <Value>International</Value>
    </StudentType>
    <ReviewFrequency xmlns="c5f2b0f9-63fb-4011-96d2-b5a36930a82b">Yearly</ReviewFrequency>
    <UniqueID0 xmlns="c5f2b0f9-63fb-4011-96d2-b5a36930a82b">ENRPOL253</UniqueID0>
    <DocVersion xmlns="c5f2b0f9-63fb-4011-96d2-b5a36930a82b">2</DocVersion>
    <SearchTags xmlns="c5f2b0f9-63fb-4011-96d2-b5a36930a82b">fee funds,domestic students,International students,Refund calculation,Providers Default,Students Default,TPS,Refunds</SearchTags>
    <ReviewedDate xmlns="c5f2b0f9-63fb-4011-96d2-b5a36930a82b">2021-11-19T03:55:52+00:00</ReviewedDate>
    <ElicosStandards xmlns="c5f2b0f9-63fb-4011-96d2-b5a36930a82b" xsi:nil="true"/>
    <ToBePublishedDate xmlns="c5f2b0f9-63fb-4011-96d2-b5a36930a82b">2021-11-19T03:56:02+00:00</ToBePublishedDate>
    <Category xmlns="c5f2b0f9-63fb-4011-96d2-b5a36930a82b">11</Category>
    <NextReviewDate xmlns="c5f2b0f9-63fb-4011-96d2-b5a36930a82b">2022-11-19T03:56:02+00:00</NextReviewDate>
    <Comment xmlns="c5f2b0f9-63fb-4011-96d2-b5a36930a82b" xsi:nil="true"/>
    <Unit xmlns="c5f2b0f9-63fb-4011-96d2-b5a36930a82b" xsi:nil="true"/>
    <Department xmlns="c5f2b0f9-63fb-4011-96d2-b5a36930a82b">47</Department>
    <ReviewedBy xmlns="c5f2b0f9-63fb-4011-96d2-b5a36930a82b">
      <UserInfo>
        <DisplayName>Bikash Bhandari</DisplayName>
        <AccountId>30</AccountId>
        <AccountType/>
      </UserInfo>
    </ReviewedBy>
    <IsApproved xmlns="c5f2b0f9-63fb-4011-96d2-b5a36930a82b">false</IsApproved>
    <ApprovedDate xmlns="c5f2b0f9-63fb-4011-96d2-b5a36930a82b">2021-11-19T03:56:02+00:00</ApprovedDate>
    <SubDepartment xmlns="c5f2b0f9-63fb-4011-96d2-b5a36930a82b" xsi:nil="true"/>
    <BriefDescription xmlns="c5f2b0f9-63fb-4011-96d2-b5a36930a82b" xsi:nil="true"/>
    <SubmittedBy xmlns="c5f2b0f9-63fb-4011-96d2-b5a36930a82b">
      <UserInfo>
        <DisplayName>Sharon Galloway</DisplayName>
        <AccountId>32</AccountId>
        <AccountType/>
      </UserInfo>
    </SubmittedBy>
    <Clause xmlns="c5f2b0f9-63fb-4011-96d2-b5a36930a82b" xsi:nil="true"/>
    <NationalCodesText xmlns="c5f2b0f9-63fb-4011-96d2-b5a36930a82b" xsi:nil="true"/>
    <ToBeReviewDate xmlns="c5f2b0f9-63fb-4011-96d2-b5a36930a82b">2021-11-20T03:23:50+00:00</ToBeReviewDate>
    <State xmlns="c5f2b0f9-63fb-4011-96d2-b5a36930a82b">General</State>
    <ViewPermission xmlns="c5f2b0f9-63fb-4011-96d2-b5a36930a82b">
      <UserInfo>
        <DisplayName/>
        <AccountId xsi:nil="true"/>
        <AccountType/>
      </UserInfo>
    </ViewPermission>
    <Chapter xmlns="c5f2b0f9-63fb-4011-96d2-b5a36930a82b" xsi:nil="true"/>
    <EditPermission xmlns="c5f2b0f9-63fb-4011-96d2-b5a36930a82b">
      <UserInfo>
        <DisplayName/>
        <AccountId xsi:nil="true"/>
        <AccountType/>
      </UserInfo>
    </EditPermission>
    <SharedBy xmlns="c5f2b0f9-63fb-4011-96d2-b5a36930a82b">
      <UserInfo>
        <DisplayName/>
        <AccountId xsi:nil="true"/>
        <AccountType/>
      </UserInfo>
    </Shar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790EE-C13F-43B9-928D-CE30754BA082}"/>
</file>

<file path=customXml/itemProps2.xml><?xml version="1.0" encoding="utf-8"?>
<ds:datastoreItem xmlns:ds="http://schemas.openxmlformats.org/officeDocument/2006/customXml" ds:itemID="{F102B7D6-E07F-4E6B-9A04-CF7BAD41CD20}">
  <ds:schemaRefs>
    <ds:schemaRef ds:uri="http://schemas.openxmlformats.org/officeDocument/2006/bibliography"/>
  </ds:schemaRefs>
</ds:datastoreItem>
</file>

<file path=customXml/itemProps3.xml><?xml version="1.0" encoding="utf-8"?>
<ds:datastoreItem xmlns:ds="http://schemas.openxmlformats.org/officeDocument/2006/customXml" ds:itemID="{F649FB49-3902-42FB-B52F-D0D543AADB3C}">
  <ds:schemaRefs>
    <ds:schemaRef ds:uri="http://schemas.microsoft.com/office/2006/metadata/properties"/>
    <ds:schemaRef ds:uri="http://schemas.microsoft.com/office/infopath/2007/PartnerControls"/>
    <ds:schemaRef ds:uri="d88d9412-3c64-4b1f-8b17-e0ae3e40b145"/>
    <ds:schemaRef ds:uri="c5f2b0f9-63fb-4011-96d2-b5a36930a82b"/>
  </ds:schemaRefs>
</ds:datastoreItem>
</file>

<file path=customXml/itemProps4.xml><?xml version="1.0" encoding="utf-8"?>
<ds:datastoreItem xmlns:ds="http://schemas.openxmlformats.org/officeDocument/2006/customXml" ds:itemID="{07551ABF-D9C8-40BA-8B92-FC427385C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2847</Words>
  <Characters>16233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Refund Policy and Procedure</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Policy and Procedure</dc:title>
  <dc:creator>Cheryl Sen</dc:creator>
  <cp:lastModifiedBy>Sharon Galloway</cp:lastModifiedBy>
  <cp:revision>2</cp:revision>
  <dcterms:created xsi:type="dcterms:W3CDTF">2021-11-19T03:18:00Z</dcterms:created>
  <dcterms:modified xsi:type="dcterms:W3CDTF">2021-11-19T03:18:00Z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0x010100DA203A44B2742342AF283D60288A8FFF</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_SourceUrl">
    <vt:lpwstr/>
  </property>
  <property fmtid="{D5CDD505-2E9C-101B-9397-08002B2CF9AE}" pid="8" name="_SharedFileIndex">
    <vt:lpwstr/>
  </property>
  <property fmtid="{D5CDD505-2E9C-101B-9397-08002B2CF9AE}" pid="9" name="_ExtendedDescription">
    <vt:lpwstr/>
  </property>
  <property fmtid="{D5CDD505-2E9C-101B-9397-08002B2CF9AE}" pid="10" name="TriggerFlowInfo">
    <vt:lpwstr/>
  </property>
</Properties>
</file>